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51E" w:rsidRDefault="002774A3">
      <w:pPr>
        <w:spacing w:line="360" w:lineRule="auto"/>
        <w:jc w:val="left"/>
        <w:rPr>
          <w:rFonts w:ascii="宋体" w:eastAsia="宋体" w:hAnsi="宋体"/>
          <w:b/>
          <w:sz w:val="32"/>
          <w:szCs w:val="32"/>
        </w:rPr>
      </w:pPr>
      <w:r>
        <w:rPr>
          <w:rFonts w:ascii="宋体" w:eastAsia="宋体" w:hAnsi="宋体" w:hint="eastAsia"/>
          <w:b/>
          <w:sz w:val="32"/>
          <w:szCs w:val="32"/>
        </w:rPr>
        <w:t>附件1</w:t>
      </w:r>
    </w:p>
    <w:p w:rsidR="0084151E" w:rsidRPr="000C50E8" w:rsidRDefault="002774A3" w:rsidP="000C50E8">
      <w:pPr>
        <w:spacing w:afterLines="150" w:after="468" w:line="360" w:lineRule="auto"/>
        <w:jc w:val="center"/>
        <w:rPr>
          <w:rFonts w:ascii="宋体" w:eastAsia="宋体" w:hAnsi="宋体"/>
          <w:b/>
          <w:sz w:val="44"/>
          <w:szCs w:val="44"/>
        </w:rPr>
      </w:pPr>
      <w:r w:rsidRPr="000C50E8">
        <w:rPr>
          <w:rFonts w:ascii="宋体" w:eastAsia="宋体" w:hAnsi="宋体" w:hint="eastAsia"/>
          <w:b/>
          <w:sz w:val="44"/>
          <w:szCs w:val="44"/>
        </w:rPr>
        <w:t>线上笔试考生须知</w:t>
      </w:r>
    </w:p>
    <w:p w:rsidR="0084151E" w:rsidRPr="000C50E8" w:rsidRDefault="002774A3" w:rsidP="000C50E8">
      <w:pPr>
        <w:pStyle w:val="a7"/>
        <w:numPr>
          <w:ilvl w:val="0"/>
          <w:numId w:val="1"/>
        </w:numPr>
        <w:spacing w:beforeLines="50" w:before="156" w:afterLines="50" w:after="156" w:line="360" w:lineRule="auto"/>
        <w:ind w:firstLineChars="0"/>
        <w:jc w:val="left"/>
        <w:rPr>
          <w:rFonts w:ascii="黑体" w:eastAsia="黑体" w:hAnsi="黑体"/>
          <w:b/>
          <w:sz w:val="32"/>
          <w:szCs w:val="32"/>
        </w:rPr>
      </w:pPr>
      <w:r w:rsidRPr="000C50E8">
        <w:rPr>
          <w:rFonts w:ascii="黑体" w:eastAsia="黑体" w:hAnsi="黑体" w:hint="eastAsia"/>
          <w:b/>
          <w:sz w:val="32"/>
          <w:szCs w:val="32"/>
        </w:rPr>
        <w:t>考试方式</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本次笔试采取线上笔试方式，采用“电脑端+手机端”的模式进行，其中电脑作为本次笔试的考试终端设备，手机作为本次笔试的监考终端设备，</w:t>
      </w:r>
      <w:r w:rsidRPr="000C50E8">
        <w:rPr>
          <w:rFonts w:ascii="仿宋" w:eastAsia="仿宋" w:hAnsi="仿宋" w:cs="宋体"/>
          <w:sz w:val="32"/>
          <w:szCs w:val="32"/>
        </w:rPr>
        <w:t>具体操作流程详见《线上笔试考生操作手册》</w:t>
      </w:r>
      <w:r w:rsidRPr="000C50E8">
        <w:rPr>
          <w:rFonts w:ascii="仿宋" w:eastAsia="仿宋" w:hAnsi="仿宋" w:cs="宋体" w:hint="eastAsia"/>
          <w:sz w:val="32"/>
          <w:szCs w:val="32"/>
        </w:rPr>
        <w:t>（附件2）。</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为了帮助考生了解考试流程并测试软硬件环境，在正式考试前设置考试模拟测试环节。</w:t>
      </w:r>
      <w:r w:rsidRPr="000C50E8">
        <w:rPr>
          <w:rFonts w:ascii="仿宋" w:eastAsia="仿宋" w:hAnsi="仿宋" w:cs="宋体" w:hint="eastAsia"/>
          <w:color w:val="FF0000"/>
          <w:sz w:val="32"/>
          <w:szCs w:val="32"/>
        </w:rPr>
        <w:t>模拟测试时间为：</w:t>
      </w:r>
      <w:r w:rsidRPr="000C50E8">
        <w:rPr>
          <w:rFonts w:ascii="仿宋" w:eastAsia="仿宋" w:hAnsi="仿宋" w:cs="宋体"/>
          <w:color w:val="FF0000"/>
          <w:sz w:val="32"/>
          <w:szCs w:val="32"/>
        </w:rPr>
        <w:t>2021年</w:t>
      </w:r>
      <w:r w:rsidR="000C50E8" w:rsidRPr="000C50E8">
        <w:rPr>
          <w:rFonts w:ascii="仿宋" w:eastAsia="仿宋" w:hAnsi="仿宋" w:cs="宋体"/>
          <w:color w:val="FF0000"/>
          <w:sz w:val="32"/>
          <w:szCs w:val="32"/>
        </w:rPr>
        <w:t>10</w:t>
      </w:r>
      <w:r w:rsidRPr="000C50E8">
        <w:rPr>
          <w:rFonts w:ascii="仿宋" w:eastAsia="仿宋" w:hAnsi="仿宋" w:cs="宋体"/>
          <w:color w:val="FF0000"/>
          <w:sz w:val="32"/>
          <w:szCs w:val="32"/>
        </w:rPr>
        <w:t>月2</w:t>
      </w:r>
      <w:r w:rsidR="000C50E8" w:rsidRPr="000C50E8">
        <w:rPr>
          <w:rFonts w:ascii="仿宋" w:eastAsia="仿宋" w:hAnsi="仿宋" w:cs="宋体"/>
          <w:color w:val="FF0000"/>
          <w:sz w:val="32"/>
          <w:szCs w:val="32"/>
        </w:rPr>
        <w:t>6</w:t>
      </w:r>
      <w:r w:rsidRPr="000C50E8">
        <w:rPr>
          <w:rFonts w:ascii="仿宋" w:eastAsia="仿宋" w:hAnsi="仿宋" w:cs="宋体"/>
          <w:color w:val="FF0000"/>
          <w:sz w:val="32"/>
          <w:szCs w:val="32"/>
        </w:rPr>
        <w:t>日</w:t>
      </w:r>
      <w:r w:rsidRPr="000C50E8">
        <w:rPr>
          <w:rFonts w:ascii="仿宋" w:eastAsia="仿宋" w:hAnsi="仿宋" w:cs="宋体" w:hint="eastAsia"/>
          <w:color w:val="FF0000"/>
          <w:sz w:val="32"/>
          <w:szCs w:val="32"/>
        </w:rPr>
        <w:t xml:space="preserve"> </w:t>
      </w:r>
      <w:r w:rsidRPr="000C50E8">
        <w:rPr>
          <w:rFonts w:ascii="仿宋" w:eastAsia="仿宋" w:hAnsi="仿宋" w:cs="宋体"/>
          <w:color w:val="FF0000"/>
          <w:sz w:val="32"/>
          <w:szCs w:val="32"/>
        </w:rPr>
        <w:t>9</w:t>
      </w:r>
      <w:r w:rsidRPr="000C50E8">
        <w:rPr>
          <w:rFonts w:ascii="仿宋" w:eastAsia="仿宋" w:hAnsi="仿宋" w:cs="宋体" w:hint="eastAsia"/>
          <w:color w:val="FF0000"/>
          <w:sz w:val="32"/>
          <w:szCs w:val="32"/>
        </w:rPr>
        <w:t>:</w:t>
      </w:r>
      <w:r w:rsidRPr="000C50E8">
        <w:rPr>
          <w:rFonts w:ascii="仿宋" w:eastAsia="仿宋" w:hAnsi="仿宋" w:cs="宋体"/>
          <w:color w:val="FF0000"/>
          <w:sz w:val="32"/>
          <w:szCs w:val="32"/>
        </w:rPr>
        <w:t>00</w:t>
      </w:r>
      <w:r w:rsidRPr="000C50E8">
        <w:rPr>
          <w:rFonts w:ascii="仿宋" w:eastAsia="仿宋" w:hAnsi="仿宋" w:cs="宋体" w:hint="eastAsia"/>
          <w:color w:val="FF0000"/>
          <w:sz w:val="32"/>
          <w:szCs w:val="32"/>
        </w:rPr>
        <w:t>—</w:t>
      </w:r>
      <w:r w:rsidRPr="000C50E8">
        <w:rPr>
          <w:rFonts w:ascii="仿宋" w:eastAsia="仿宋" w:hAnsi="仿宋" w:cs="宋体"/>
          <w:color w:val="FF0000"/>
          <w:sz w:val="32"/>
          <w:szCs w:val="32"/>
        </w:rPr>
        <w:t>1</w:t>
      </w:r>
      <w:r w:rsidR="000C50E8" w:rsidRPr="000C50E8">
        <w:rPr>
          <w:rFonts w:ascii="仿宋" w:eastAsia="仿宋" w:hAnsi="仿宋" w:cs="宋体"/>
          <w:color w:val="FF0000"/>
          <w:sz w:val="32"/>
          <w:szCs w:val="32"/>
        </w:rPr>
        <w:t>7</w:t>
      </w:r>
      <w:r w:rsidRPr="000C50E8">
        <w:rPr>
          <w:rFonts w:ascii="仿宋" w:eastAsia="仿宋" w:hAnsi="仿宋" w:cs="宋体" w:hint="eastAsia"/>
          <w:color w:val="FF0000"/>
          <w:sz w:val="32"/>
          <w:szCs w:val="32"/>
        </w:rPr>
        <w:t>:</w:t>
      </w:r>
      <w:r w:rsidRPr="000C50E8">
        <w:rPr>
          <w:rFonts w:ascii="仿宋" w:eastAsia="仿宋" w:hAnsi="仿宋" w:cs="宋体"/>
          <w:color w:val="FF0000"/>
          <w:sz w:val="32"/>
          <w:szCs w:val="32"/>
        </w:rPr>
        <w:t>00</w:t>
      </w:r>
      <w:r w:rsidR="000C50E8" w:rsidRPr="000C50E8">
        <w:rPr>
          <w:rFonts w:ascii="仿宋" w:eastAsia="仿宋" w:hAnsi="仿宋" w:cs="宋体" w:hint="eastAsia"/>
          <w:color w:val="FF0000"/>
          <w:sz w:val="32"/>
          <w:szCs w:val="32"/>
        </w:rPr>
        <w:t>，正式笔试口令和模拟测试口令详见线上笔试准考证</w:t>
      </w:r>
      <w:r w:rsidRPr="000C50E8">
        <w:rPr>
          <w:rFonts w:ascii="仿宋" w:eastAsia="仿宋" w:hAnsi="仿宋" w:cs="宋体" w:hint="eastAsia"/>
          <w:color w:val="FF0000"/>
          <w:sz w:val="32"/>
          <w:szCs w:val="32"/>
        </w:rPr>
        <w:t>。</w:t>
      </w:r>
      <w:r w:rsidRPr="000C50E8">
        <w:rPr>
          <w:rFonts w:ascii="仿宋" w:eastAsia="仿宋" w:hAnsi="仿宋" w:cs="宋体" w:hint="eastAsia"/>
          <w:sz w:val="32"/>
          <w:szCs w:val="32"/>
        </w:rPr>
        <w:t>考生可以根据线上笔试要求进行模拟测试，如考生未按要求完成模拟测试，而导致无法正常参加正式考试的，考生自行承担相应后果。具体测试方法见《线上笔试考生操作手册》。</w:t>
      </w:r>
    </w:p>
    <w:p w:rsidR="0084151E" w:rsidRPr="000C50E8" w:rsidRDefault="002774A3" w:rsidP="000C50E8">
      <w:pPr>
        <w:pStyle w:val="a7"/>
        <w:numPr>
          <w:ilvl w:val="0"/>
          <w:numId w:val="1"/>
        </w:numPr>
        <w:spacing w:beforeLines="50" w:before="156" w:afterLines="50" w:after="156" w:line="360" w:lineRule="auto"/>
        <w:ind w:firstLineChars="0"/>
        <w:jc w:val="left"/>
        <w:rPr>
          <w:rFonts w:ascii="黑体" w:eastAsia="黑体" w:hAnsi="黑体"/>
          <w:b/>
          <w:sz w:val="32"/>
          <w:szCs w:val="32"/>
        </w:rPr>
      </w:pPr>
      <w:r w:rsidRPr="000C50E8">
        <w:rPr>
          <w:rFonts w:ascii="黑体" w:eastAsia="黑体" w:hAnsi="黑体" w:hint="eastAsia"/>
          <w:b/>
          <w:sz w:val="32"/>
          <w:szCs w:val="32"/>
        </w:rPr>
        <w:t>考试环境及设备配置要求</w:t>
      </w:r>
    </w:p>
    <w:p w:rsidR="0084151E" w:rsidRPr="000C50E8" w:rsidRDefault="002774A3" w:rsidP="000C50E8">
      <w:pPr>
        <w:spacing w:line="560" w:lineRule="exact"/>
        <w:ind w:firstLineChars="200" w:firstLine="643"/>
        <w:rPr>
          <w:rFonts w:ascii="仿宋" w:eastAsia="仿宋" w:hAnsi="仿宋" w:cs="宋体"/>
          <w:b/>
          <w:sz w:val="32"/>
          <w:szCs w:val="32"/>
        </w:rPr>
      </w:pPr>
      <w:r w:rsidRPr="000C50E8">
        <w:rPr>
          <w:rFonts w:ascii="仿宋" w:eastAsia="仿宋" w:hAnsi="仿宋" w:cs="宋体" w:hint="eastAsia"/>
          <w:b/>
          <w:sz w:val="32"/>
          <w:szCs w:val="32"/>
        </w:rPr>
        <w:t>1.考试环境要求</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（1）考生须选择安静、光线充足、独立的空间独自参加考试，严禁在嘈杂的公共场所（如学校、图书馆、咖啡馆、办公室等）进行考试；</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（2）作答区域桌面整洁，除监考端（手机端）和考试端（电脑端）所需要的设备外，严禁出现、使用其他通讯设备或具有计算、存储功能电子设备。</w:t>
      </w:r>
    </w:p>
    <w:p w:rsidR="0084151E" w:rsidRPr="000C50E8" w:rsidRDefault="002774A3" w:rsidP="000C50E8">
      <w:pPr>
        <w:spacing w:line="560" w:lineRule="exact"/>
        <w:ind w:firstLineChars="200" w:firstLine="643"/>
        <w:rPr>
          <w:rFonts w:ascii="仿宋" w:eastAsia="仿宋" w:hAnsi="仿宋" w:cs="宋体"/>
          <w:b/>
          <w:sz w:val="32"/>
          <w:szCs w:val="32"/>
        </w:rPr>
      </w:pPr>
      <w:r w:rsidRPr="000C50E8">
        <w:rPr>
          <w:rFonts w:ascii="仿宋" w:eastAsia="仿宋" w:hAnsi="仿宋" w:cs="宋体" w:hint="eastAsia"/>
          <w:b/>
          <w:sz w:val="32"/>
          <w:szCs w:val="32"/>
        </w:rPr>
        <w:lastRenderedPageBreak/>
        <w:t>2.电脑端设备配置要求</w:t>
      </w:r>
    </w:p>
    <w:p w:rsidR="002D7E7E" w:rsidRPr="002D7E7E" w:rsidRDefault="002D7E7E" w:rsidP="002D7E7E">
      <w:pPr>
        <w:spacing w:line="560" w:lineRule="exact"/>
        <w:ind w:firstLineChars="200" w:firstLine="640"/>
        <w:rPr>
          <w:rFonts w:ascii="仿宋" w:eastAsia="仿宋" w:hAnsi="仿宋" w:cs="宋体"/>
          <w:sz w:val="32"/>
          <w:szCs w:val="32"/>
        </w:rPr>
      </w:pPr>
      <w:r w:rsidRPr="002D7E7E">
        <w:rPr>
          <w:rFonts w:ascii="仿宋" w:eastAsia="仿宋" w:hAnsi="仿宋" w:cs="宋体" w:hint="eastAsia"/>
          <w:sz w:val="32"/>
          <w:szCs w:val="32"/>
        </w:rPr>
        <w:t>（</w:t>
      </w:r>
      <w:r w:rsidRPr="002D7E7E">
        <w:rPr>
          <w:rFonts w:ascii="仿宋" w:eastAsia="仿宋" w:hAnsi="仿宋" w:cs="宋体"/>
          <w:sz w:val="32"/>
          <w:szCs w:val="32"/>
        </w:rPr>
        <w:t>1）考生须准备可正常上网的笔记本电脑，笔记本电脑须内置有可正常工作的摄像头、麦克风和扬声器设备；</w:t>
      </w:r>
    </w:p>
    <w:p w:rsidR="002D7E7E" w:rsidRPr="002D7E7E" w:rsidRDefault="002D7E7E" w:rsidP="002D7E7E">
      <w:pPr>
        <w:spacing w:line="560" w:lineRule="exact"/>
        <w:ind w:firstLineChars="200" w:firstLine="640"/>
        <w:rPr>
          <w:rFonts w:ascii="仿宋" w:eastAsia="仿宋" w:hAnsi="仿宋" w:cs="宋体"/>
          <w:sz w:val="32"/>
          <w:szCs w:val="32"/>
        </w:rPr>
      </w:pPr>
      <w:r w:rsidRPr="002D7E7E">
        <w:rPr>
          <w:rFonts w:ascii="仿宋" w:eastAsia="仿宋" w:hAnsi="仿宋" w:cs="宋体" w:hint="eastAsia"/>
          <w:sz w:val="32"/>
          <w:szCs w:val="32"/>
        </w:rPr>
        <w:t>（</w:t>
      </w:r>
      <w:r w:rsidRPr="002D7E7E">
        <w:rPr>
          <w:rFonts w:ascii="仿宋" w:eastAsia="仿宋" w:hAnsi="仿宋" w:cs="宋体"/>
          <w:sz w:val="32"/>
          <w:szCs w:val="32"/>
        </w:rPr>
        <w:t>2）电脑操作系统须为Windows（推荐win7、win10）或</w:t>
      </w:r>
      <w:proofErr w:type="spellStart"/>
      <w:r w:rsidRPr="002D7E7E">
        <w:rPr>
          <w:rFonts w:ascii="仿宋" w:eastAsia="仿宋" w:hAnsi="仿宋" w:cs="宋体"/>
          <w:sz w:val="32"/>
          <w:szCs w:val="32"/>
        </w:rPr>
        <w:t>macOS</w:t>
      </w:r>
      <w:proofErr w:type="spellEnd"/>
      <w:r w:rsidRPr="002D7E7E">
        <w:rPr>
          <w:rFonts w:ascii="仿宋" w:eastAsia="仿宋" w:hAnsi="仿宋" w:cs="宋体"/>
          <w:sz w:val="32"/>
          <w:szCs w:val="32"/>
        </w:rPr>
        <w:t>（10.13以上）；</w:t>
      </w:r>
    </w:p>
    <w:p w:rsidR="002D7E7E" w:rsidRPr="002D7E7E" w:rsidRDefault="002D7E7E" w:rsidP="002D7E7E">
      <w:pPr>
        <w:spacing w:line="560" w:lineRule="exact"/>
        <w:ind w:firstLineChars="200" w:firstLine="640"/>
        <w:rPr>
          <w:rFonts w:ascii="仿宋" w:eastAsia="仿宋" w:hAnsi="仿宋" w:cs="宋体"/>
          <w:sz w:val="32"/>
          <w:szCs w:val="32"/>
        </w:rPr>
      </w:pPr>
      <w:r w:rsidRPr="002D7E7E">
        <w:rPr>
          <w:rFonts w:ascii="仿宋" w:eastAsia="仿宋" w:hAnsi="仿宋" w:cs="宋体" w:hint="eastAsia"/>
          <w:sz w:val="32"/>
          <w:szCs w:val="32"/>
        </w:rPr>
        <w:t>（</w:t>
      </w:r>
      <w:r w:rsidRPr="002D7E7E">
        <w:rPr>
          <w:rFonts w:ascii="仿宋" w:eastAsia="仿宋" w:hAnsi="仿宋" w:cs="宋体"/>
          <w:sz w:val="32"/>
          <w:szCs w:val="32"/>
        </w:rPr>
        <w:t>3）应提前测试内置的摄像头、麦克风、扬声器是否可以正常使用，严禁使用耳机作为音频设备；</w:t>
      </w:r>
    </w:p>
    <w:p w:rsidR="002D7E7E" w:rsidRDefault="002D7E7E" w:rsidP="002D7E7E">
      <w:pPr>
        <w:spacing w:line="560" w:lineRule="exact"/>
        <w:ind w:firstLineChars="200" w:firstLine="640"/>
        <w:rPr>
          <w:rFonts w:ascii="仿宋" w:eastAsia="仿宋" w:hAnsi="仿宋" w:cs="宋体"/>
          <w:sz w:val="32"/>
          <w:szCs w:val="32"/>
        </w:rPr>
      </w:pPr>
      <w:r w:rsidRPr="002D7E7E">
        <w:rPr>
          <w:rFonts w:ascii="仿宋" w:eastAsia="仿宋" w:hAnsi="仿宋" w:cs="宋体" w:hint="eastAsia"/>
          <w:sz w:val="32"/>
          <w:szCs w:val="32"/>
        </w:rPr>
        <w:t>（</w:t>
      </w:r>
      <w:r w:rsidRPr="002D7E7E">
        <w:rPr>
          <w:rFonts w:ascii="仿宋" w:eastAsia="仿宋" w:hAnsi="仿宋" w:cs="宋体"/>
          <w:sz w:val="32"/>
          <w:szCs w:val="32"/>
        </w:rPr>
        <w:t>4）保持电量充足，建议全程使用外接电源。</w:t>
      </w:r>
    </w:p>
    <w:p w:rsidR="0084151E" w:rsidRPr="000C50E8" w:rsidRDefault="002774A3" w:rsidP="002D7E7E">
      <w:pPr>
        <w:spacing w:line="560" w:lineRule="exact"/>
        <w:ind w:firstLineChars="200" w:firstLine="643"/>
        <w:rPr>
          <w:rFonts w:ascii="仿宋" w:eastAsia="仿宋" w:hAnsi="仿宋" w:cs="宋体"/>
          <w:b/>
          <w:sz w:val="32"/>
          <w:szCs w:val="32"/>
        </w:rPr>
      </w:pPr>
      <w:bookmarkStart w:id="0" w:name="_GoBack"/>
      <w:bookmarkEnd w:id="0"/>
      <w:r w:rsidRPr="000C50E8">
        <w:rPr>
          <w:rFonts w:ascii="仿宋" w:eastAsia="仿宋" w:hAnsi="仿宋" w:cs="宋体" w:hint="eastAsia"/>
          <w:b/>
          <w:sz w:val="32"/>
          <w:szCs w:val="32"/>
        </w:rPr>
        <w:t>3.手机端设备配置要求</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（1）考生须准备可正常上网、摄像、录音的智能手机；</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（2）监控设备推荐使用的浏览器要求如下：</w:t>
      </w:r>
    </w:p>
    <w:p w:rsidR="0084151E" w:rsidRDefault="0084151E">
      <w:pPr>
        <w:spacing w:line="360" w:lineRule="auto"/>
        <w:rPr>
          <w:rFonts w:ascii="宋体" w:eastAsia="宋体" w:hAnsi="宋体"/>
          <w:sz w:val="24"/>
          <w:szCs w:val="24"/>
        </w:rPr>
      </w:pPr>
    </w:p>
    <w:tbl>
      <w:tblPr>
        <w:tblW w:w="6989" w:type="dxa"/>
        <w:jc w:val="center"/>
        <w:tblLook w:val="04A0" w:firstRow="1" w:lastRow="0" w:firstColumn="1" w:lastColumn="0" w:noHBand="0" w:noVBand="1"/>
      </w:tblPr>
      <w:tblGrid>
        <w:gridCol w:w="1842"/>
        <w:gridCol w:w="2231"/>
        <w:gridCol w:w="2916"/>
      </w:tblGrid>
      <w:tr w:rsidR="0084151E">
        <w:trPr>
          <w:trHeight w:val="574"/>
          <w:jc w:val="center"/>
        </w:trPr>
        <w:tc>
          <w:tcPr>
            <w:tcW w:w="1842" w:type="dxa"/>
            <w:tcBorders>
              <w:top w:val="single" w:sz="8" w:space="0" w:color="auto"/>
              <w:left w:val="single" w:sz="8" w:space="0" w:color="auto"/>
              <w:bottom w:val="single" w:sz="4" w:space="0" w:color="auto"/>
              <w:right w:val="single" w:sz="4" w:space="0" w:color="auto"/>
            </w:tcBorders>
            <w:shd w:val="clear" w:color="000000" w:fill="DDEBF7"/>
            <w:noWrap/>
            <w:vAlign w:val="center"/>
          </w:tcPr>
          <w:p w:rsidR="0084151E" w:rsidRDefault="002774A3">
            <w:pPr>
              <w:jc w:val="center"/>
              <w:rPr>
                <w:rFonts w:ascii="仿宋" w:eastAsia="仿宋" w:hAnsi="仿宋"/>
                <w:b/>
                <w:bCs/>
                <w:color w:val="000000"/>
                <w:sz w:val="22"/>
              </w:rPr>
            </w:pPr>
            <w:r>
              <w:rPr>
                <w:rFonts w:ascii="仿宋" w:eastAsia="仿宋" w:hAnsi="仿宋" w:hint="eastAsia"/>
                <w:b/>
                <w:bCs/>
                <w:color w:val="000000"/>
                <w:sz w:val="22"/>
              </w:rPr>
              <w:t>设备</w:t>
            </w:r>
          </w:p>
        </w:tc>
        <w:tc>
          <w:tcPr>
            <w:tcW w:w="5147" w:type="dxa"/>
            <w:gridSpan w:val="2"/>
            <w:tcBorders>
              <w:top w:val="single" w:sz="8" w:space="0" w:color="auto"/>
              <w:left w:val="nil"/>
              <w:bottom w:val="single" w:sz="4" w:space="0" w:color="auto"/>
              <w:right w:val="single" w:sz="8" w:space="0" w:color="000000"/>
            </w:tcBorders>
            <w:shd w:val="clear" w:color="000000" w:fill="DDEBF7"/>
            <w:noWrap/>
            <w:vAlign w:val="center"/>
          </w:tcPr>
          <w:p w:rsidR="0084151E" w:rsidRDefault="002774A3">
            <w:pPr>
              <w:jc w:val="center"/>
              <w:rPr>
                <w:rFonts w:ascii="仿宋" w:eastAsia="仿宋" w:hAnsi="仿宋"/>
                <w:b/>
                <w:bCs/>
                <w:color w:val="000000"/>
                <w:sz w:val="22"/>
              </w:rPr>
            </w:pPr>
            <w:r>
              <w:rPr>
                <w:rFonts w:ascii="仿宋" w:eastAsia="仿宋" w:hAnsi="仿宋" w:hint="eastAsia"/>
                <w:b/>
                <w:bCs/>
                <w:color w:val="000000"/>
                <w:sz w:val="22"/>
              </w:rPr>
              <w:t>智能手机</w:t>
            </w:r>
            <w:r>
              <w:rPr>
                <w:rFonts w:ascii="仿宋" w:eastAsia="仿宋" w:hAnsi="仿宋"/>
                <w:b/>
                <w:bCs/>
                <w:color w:val="000000"/>
                <w:sz w:val="22"/>
              </w:rPr>
              <w:t>/平板设备</w:t>
            </w:r>
          </w:p>
        </w:tc>
      </w:tr>
      <w:tr w:rsidR="0084151E">
        <w:trPr>
          <w:trHeight w:val="574"/>
          <w:jc w:val="center"/>
        </w:trPr>
        <w:tc>
          <w:tcPr>
            <w:tcW w:w="1842" w:type="dxa"/>
            <w:tcBorders>
              <w:top w:val="nil"/>
              <w:left w:val="single" w:sz="8" w:space="0" w:color="auto"/>
              <w:bottom w:val="single" w:sz="4" w:space="0" w:color="auto"/>
              <w:right w:val="single" w:sz="4"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操作系统</w:t>
            </w:r>
          </w:p>
        </w:tc>
        <w:tc>
          <w:tcPr>
            <w:tcW w:w="2231" w:type="dxa"/>
            <w:tcBorders>
              <w:top w:val="nil"/>
              <w:left w:val="nil"/>
              <w:bottom w:val="single" w:sz="4" w:space="0" w:color="auto"/>
              <w:right w:val="single" w:sz="4"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IOS</w:t>
            </w:r>
          </w:p>
        </w:tc>
        <w:tc>
          <w:tcPr>
            <w:tcW w:w="2916" w:type="dxa"/>
            <w:tcBorders>
              <w:top w:val="nil"/>
              <w:left w:val="nil"/>
              <w:bottom w:val="single" w:sz="4" w:space="0" w:color="auto"/>
              <w:right w:val="single" w:sz="8"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Android</w:t>
            </w:r>
          </w:p>
        </w:tc>
      </w:tr>
      <w:tr w:rsidR="0084151E">
        <w:trPr>
          <w:trHeight w:val="574"/>
          <w:jc w:val="center"/>
        </w:trPr>
        <w:tc>
          <w:tcPr>
            <w:tcW w:w="1842" w:type="dxa"/>
            <w:tcBorders>
              <w:top w:val="nil"/>
              <w:left w:val="single" w:sz="8" w:space="0" w:color="auto"/>
              <w:bottom w:val="single" w:sz="4" w:space="0" w:color="auto"/>
              <w:right w:val="single" w:sz="4"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系统版本</w:t>
            </w:r>
          </w:p>
        </w:tc>
        <w:tc>
          <w:tcPr>
            <w:tcW w:w="2231" w:type="dxa"/>
            <w:tcBorders>
              <w:top w:val="nil"/>
              <w:left w:val="nil"/>
              <w:bottom w:val="single" w:sz="4" w:space="0" w:color="auto"/>
              <w:right w:val="single" w:sz="4" w:space="0" w:color="auto"/>
            </w:tcBorders>
            <w:noWrap/>
            <w:vAlign w:val="center"/>
          </w:tcPr>
          <w:p w:rsidR="0084151E" w:rsidRDefault="002774A3">
            <w:pPr>
              <w:jc w:val="center"/>
              <w:rPr>
                <w:rFonts w:ascii="仿宋" w:eastAsia="仿宋" w:hAnsi="仿宋"/>
                <w:color w:val="000000"/>
                <w:sz w:val="20"/>
                <w:szCs w:val="20"/>
              </w:rPr>
            </w:pPr>
            <w:r>
              <w:rPr>
                <w:rFonts w:ascii="仿宋" w:eastAsia="仿宋" w:hAnsi="仿宋" w:hint="eastAsia"/>
                <w:color w:val="000000"/>
                <w:sz w:val="20"/>
                <w:szCs w:val="20"/>
              </w:rPr>
              <w:t>IOS 13</w:t>
            </w:r>
            <w:r>
              <w:rPr>
                <w:rFonts w:ascii="仿宋" w:eastAsia="仿宋" w:hAnsi="仿宋"/>
                <w:color w:val="000000"/>
                <w:sz w:val="20"/>
                <w:szCs w:val="20"/>
              </w:rPr>
              <w:t>.</w:t>
            </w:r>
            <w:r>
              <w:rPr>
                <w:rFonts w:ascii="仿宋" w:eastAsia="仿宋" w:hAnsi="仿宋" w:hint="eastAsia"/>
                <w:color w:val="000000"/>
                <w:sz w:val="20"/>
                <w:szCs w:val="20"/>
              </w:rPr>
              <w:t>0+</w:t>
            </w:r>
          </w:p>
        </w:tc>
        <w:tc>
          <w:tcPr>
            <w:tcW w:w="2916" w:type="dxa"/>
            <w:tcBorders>
              <w:top w:val="nil"/>
              <w:left w:val="nil"/>
              <w:bottom w:val="single" w:sz="4" w:space="0" w:color="auto"/>
              <w:right w:val="single" w:sz="8" w:space="0" w:color="auto"/>
            </w:tcBorders>
            <w:noWrap/>
            <w:vAlign w:val="center"/>
          </w:tcPr>
          <w:p w:rsidR="0084151E" w:rsidRDefault="002774A3">
            <w:pPr>
              <w:jc w:val="center"/>
              <w:rPr>
                <w:rFonts w:ascii="仿宋" w:eastAsia="仿宋" w:hAnsi="仿宋"/>
                <w:color w:val="000000"/>
                <w:sz w:val="20"/>
                <w:szCs w:val="20"/>
              </w:rPr>
            </w:pPr>
            <w:r>
              <w:rPr>
                <w:rFonts w:ascii="仿宋" w:eastAsia="仿宋" w:hAnsi="仿宋" w:hint="eastAsia"/>
                <w:color w:val="000000"/>
                <w:sz w:val="20"/>
                <w:szCs w:val="20"/>
              </w:rPr>
              <w:t>Android 10+</w:t>
            </w:r>
          </w:p>
        </w:tc>
      </w:tr>
      <w:tr w:rsidR="0084151E">
        <w:trPr>
          <w:trHeight w:val="574"/>
          <w:jc w:val="center"/>
        </w:trPr>
        <w:tc>
          <w:tcPr>
            <w:tcW w:w="1842" w:type="dxa"/>
            <w:tcBorders>
              <w:top w:val="nil"/>
              <w:left w:val="single" w:sz="8" w:space="0" w:color="auto"/>
              <w:bottom w:val="single" w:sz="4" w:space="0" w:color="auto"/>
              <w:right w:val="single" w:sz="4"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浏览器</w:t>
            </w:r>
          </w:p>
        </w:tc>
        <w:tc>
          <w:tcPr>
            <w:tcW w:w="2231" w:type="dxa"/>
            <w:tcBorders>
              <w:top w:val="nil"/>
              <w:left w:val="nil"/>
              <w:bottom w:val="single" w:sz="4" w:space="0" w:color="auto"/>
              <w:right w:val="single" w:sz="4"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0"/>
                <w:szCs w:val="20"/>
              </w:rPr>
              <w:t>Safari 13+</w:t>
            </w:r>
          </w:p>
        </w:tc>
        <w:tc>
          <w:tcPr>
            <w:tcW w:w="2916" w:type="dxa"/>
            <w:tcBorders>
              <w:top w:val="nil"/>
              <w:left w:val="nil"/>
              <w:bottom w:val="single" w:sz="4" w:space="0" w:color="auto"/>
              <w:right w:val="single" w:sz="8" w:space="0" w:color="auto"/>
            </w:tcBorders>
            <w:noWrap/>
            <w:vAlign w:val="center"/>
          </w:tcPr>
          <w:p w:rsidR="0084151E" w:rsidRDefault="002774A3">
            <w:pPr>
              <w:jc w:val="center"/>
              <w:rPr>
                <w:rFonts w:ascii="仿宋" w:eastAsia="仿宋" w:hAnsi="仿宋"/>
                <w:color w:val="000000"/>
                <w:sz w:val="20"/>
                <w:szCs w:val="20"/>
              </w:rPr>
            </w:pPr>
            <w:r>
              <w:rPr>
                <w:rFonts w:ascii="仿宋" w:eastAsia="仿宋" w:hAnsi="仿宋" w:hint="eastAsia"/>
                <w:color w:val="000000"/>
                <w:sz w:val="20"/>
                <w:szCs w:val="20"/>
              </w:rPr>
              <w:t xml:space="preserve">华为浏览器或Chrome </w:t>
            </w:r>
            <w:r>
              <w:rPr>
                <w:rFonts w:ascii="仿宋" w:eastAsia="仿宋" w:hAnsi="仿宋"/>
                <w:color w:val="000000"/>
                <w:sz w:val="20"/>
                <w:szCs w:val="20"/>
              </w:rPr>
              <w:t>75</w:t>
            </w:r>
            <w:r>
              <w:rPr>
                <w:rFonts w:ascii="仿宋" w:eastAsia="仿宋" w:hAnsi="仿宋" w:hint="eastAsia"/>
                <w:color w:val="000000"/>
                <w:sz w:val="20"/>
                <w:szCs w:val="20"/>
              </w:rPr>
              <w:t>+</w:t>
            </w:r>
          </w:p>
        </w:tc>
      </w:tr>
      <w:tr w:rsidR="0084151E">
        <w:trPr>
          <w:trHeight w:val="574"/>
          <w:jc w:val="center"/>
        </w:trPr>
        <w:tc>
          <w:tcPr>
            <w:tcW w:w="1842" w:type="dxa"/>
            <w:tcBorders>
              <w:top w:val="nil"/>
              <w:left w:val="single" w:sz="8" w:space="0" w:color="auto"/>
              <w:bottom w:val="single" w:sz="8" w:space="0" w:color="auto"/>
              <w:right w:val="single" w:sz="4"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摄像头</w:t>
            </w:r>
          </w:p>
        </w:tc>
        <w:tc>
          <w:tcPr>
            <w:tcW w:w="2231" w:type="dxa"/>
            <w:tcBorders>
              <w:top w:val="nil"/>
              <w:left w:val="nil"/>
              <w:bottom w:val="single" w:sz="8" w:space="0" w:color="auto"/>
              <w:right w:val="single" w:sz="4"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有</w:t>
            </w:r>
          </w:p>
        </w:tc>
        <w:tc>
          <w:tcPr>
            <w:tcW w:w="2916" w:type="dxa"/>
            <w:tcBorders>
              <w:top w:val="nil"/>
              <w:left w:val="nil"/>
              <w:bottom w:val="single" w:sz="8" w:space="0" w:color="auto"/>
              <w:right w:val="single" w:sz="8" w:space="0" w:color="auto"/>
            </w:tcBorders>
            <w:noWrap/>
            <w:vAlign w:val="center"/>
          </w:tcPr>
          <w:p w:rsidR="0084151E" w:rsidRDefault="002774A3">
            <w:pPr>
              <w:jc w:val="center"/>
              <w:rPr>
                <w:rFonts w:ascii="仿宋" w:eastAsia="仿宋" w:hAnsi="仿宋"/>
                <w:color w:val="000000"/>
                <w:sz w:val="22"/>
              </w:rPr>
            </w:pPr>
            <w:r>
              <w:rPr>
                <w:rFonts w:ascii="仿宋" w:eastAsia="仿宋" w:hAnsi="仿宋" w:hint="eastAsia"/>
                <w:color w:val="000000"/>
                <w:sz w:val="22"/>
              </w:rPr>
              <w:t>有</w:t>
            </w:r>
          </w:p>
        </w:tc>
      </w:tr>
    </w:tbl>
    <w:p w:rsidR="0084151E" w:rsidRPr="000C50E8" w:rsidRDefault="002774A3" w:rsidP="000C50E8">
      <w:pPr>
        <w:spacing w:line="560" w:lineRule="exact"/>
        <w:ind w:firstLineChars="200" w:firstLine="640"/>
        <w:rPr>
          <w:rFonts w:ascii="仿宋" w:eastAsia="仿宋" w:hAnsi="仿宋" w:cs="宋体"/>
          <w:color w:val="FF0000"/>
          <w:sz w:val="32"/>
          <w:szCs w:val="32"/>
        </w:rPr>
      </w:pPr>
      <w:proofErr w:type="gramStart"/>
      <w:r w:rsidRPr="000C50E8">
        <w:rPr>
          <w:rFonts w:ascii="仿宋" w:eastAsia="仿宋" w:hAnsi="仿宋" w:cs="宋体" w:hint="eastAsia"/>
          <w:color w:val="FF0000"/>
          <w:sz w:val="32"/>
          <w:szCs w:val="32"/>
        </w:rPr>
        <w:t>安卓手机</w:t>
      </w:r>
      <w:proofErr w:type="gramEnd"/>
      <w:r w:rsidRPr="000C50E8">
        <w:rPr>
          <w:rFonts w:ascii="仿宋" w:eastAsia="仿宋" w:hAnsi="仿宋" w:cs="宋体" w:hint="eastAsia"/>
          <w:color w:val="FF0000"/>
          <w:sz w:val="32"/>
          <w:szCs w:val="32"/>
        </w:rPr>
        <w:t>（作为鹰眼监控的设备）：推荐下载</w:t>
      </w:r>
      <w:proofErr w:type="gramStart"/>
      <w:r w:rsidRPr="000C50E8">
        <w:rPr>
          <w:rFonts w:ascii="仿宋" w:eastAsia="仿宋" w:hAnsi="仿宋" w:cs="宋体" w:hint="eastAsia"/>
          <w:color w:val="FF0000"/>
          <w:sz w:val="32"/>
          <w:szCs w:val="32"/>
        </w:rPr>
        <w:t>安装谷歌或</w:t>
      </w:r>
      <w:proofErr w:type="gramEnd"/>
      <w:r w:rsidRPr="000C50E8">
        <w:rPr>
          <w:rFonts w:ascii="仿宋" w:eastAsia="仿宋" w:hAnsi="仿宋" w:cs="宋体" w:hint="eastAsia"/>
          <w:color w:val="FF0000"/>
          <w:sz w:val="32"/>
          <w:szCs w:val="32"/>
        </w:rPr>
        <w:t>华为浏览器使用，华为浏览器可通过应用市场内搜索下载安装。（如手机自</w:t>
      </w:r>
      <w:proofErr w:type="gramStart"/>
      <w:r w:rsidRPr="000C50E8">
        <w:rPr>
          <w:rFonts w:ascii="仿宋" w:eastAsia="仿宋" w:hAnsi="仿宋" w:cs="宋体" w:hint="eastAsia"/>
          <w:color w:val="FF0000"/>
          <w:sz w:val="32"/>
          <w:szCs w:val="32"/>
        </w:rPr>
        <w:t>带应用</w:t>
      </w:r>
      <w:proofErr w:type="gramEnd"/>
      <w:r w:rsidRPr="000C50E8">
        <w:rPr>
          <w:rFonts w:ascii="仿宋" w:eastAsia="仿宋" w:hAnsi="仿宋" w:cs="宋体" w:hint="eastAsia"/>
          <w:color w:val="FF0000"/>
          <w:sz w:val="32"/>
          <w:szCs w:val="32"/>
        </w:rPr>
        <w:t>市场内没有华为浏览器，可先安装华为应用市场，再搜索</w:t>
      </w:r>
      <w:proofErr w:type="gramStart"/>
      <w:r w:rsidRPr="000C50E8">
        <w:rPr>
          <w:rFonts w:ascii="仿宋" w:eastAsia="仿宋" w:hAnsi="仿宋" w:cs="宋体" w:hint="eastAsia"/>
          <w:color w:val="FF0000"/>
          <w:sz w:val="32"/>
          <w:szCs w:val="32"/>
        </w:rPr>
        <w:t>下载华</w:t>
      </w:r>
      <w:proofErr w:type="gramEnd"/>
      <w:r w:rsidRPr="000C50E8">
        <w:rPr>
          <w:rFonts w:ascii="仿宋" w:eastAsia="仿宋" w:hAnsi="仿宋" w:cs="宋体" w:hint="eastAsia"/>
          <w:color w:val="FF0000"/>
          <w:sz w:val="32"/>
          <w:szCs w:val="32"/>
        </w:rPr>
        <w:t>为浏览器）</w:t>
      </w:r>
      <w:r w:rsidR="000C50E8">
        <w:rPr>
          <w:rFonts w:ascii="仿宋" w:eastAsia="仿宋" w:hAnsi="仿宋" w:cs="宋体" w:hint="eastAsia"/>
          <w:color w:val="FF0000"/>
          <w:sz w:val="32"/>
          <w:szCs w:val="32"/>
        </w:rPr>
        <w:t>。</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（3）根据</w:t>
      </w:r>
      <w:r w:rsidR="000C50E8">
        <w:rPr>
          <w:rFonts w:ascii="仿宋" w:eastAsia="仿宋" w:hAnsi="仿宋" w:cs="宋体" w:hint="eastAsia"/>
          <w:sz w:val="32"/>
          <w:szCs w:val="32"/>
        </w:rPr>
        <w:t>《线上笔试考生操作手册》</w:t>
      </w:r>
      <w:r>
        <w:rPr>
          <w:rFonts w:ascii="仿宋" w:eastAsia="仿宋" w:hAnsi="仿宋" w:cs="宋体" w:hint="eastAsia"/>
          <w:sz w:val="32"/>
          <w:szCs w:val="32"/>
        </w:rPr>
        <w:t>中关于手机放置的要求，</w:t>
      </w:r>
      <w:r w:rsidRPr="000C50E8">
        <w:rPr>
          <w:rFonts w:ascii="仿宋" w:eastAsia="仿宋" w:hAnsi="仿宋" w:cs="宋体" w:hint="eastAsia"/>
          <w:sz w:val="32"/>
          <w:szCs w:val="32"/>
        </w:rPr>
        <w:t>准备合适的手机固定装置。</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（4）保持电量充足，建议全程使用外接电源。</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lastRenderedPageBreak/>
        <w:t>4.网络环境配置要求</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（1）考试场所须具有稳定的网络条件，支持考试设备联网；</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（2）网络带宽不低于20Mbps，建议使用带宽50Mbps或以上的独立光纤网络；</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（3）网络上传速度不低于</w:t>
      </w:r>
      <w:r w:rsidR="000C50E8">
        <w:rPr>
          <w:rFonts w:ascii="仿宋" w:eastAsia="仿宋" w:hAnsi="仿宋" w:cs="宋体" w:hint="eastAsia"/>
          <w:sz w:val="32"/>
          <w:szCs w:val="32"/>
        </w:rPr>
        <w:t>2MB/s。</w:t>
      </w:r>
    </w:p>
    <w:p w:rsidR="0084151E" w:rsidRPr="000C50E8" w:rsidRDefault="002774A3" w:rsidP="000C50E8">
      <w:pPr>
        <w:pStyle w:val="a7"/>
        <w:numPr>
          <w:ilvl w:val="0"/>
          <w:numId w:val="1"/>
        </w:numPr>
        <w:spacing w:beforeLines="50" w:before="156" w:afterLines="50" w:after="156" w:line="360" w:lineRule="auto"/>
        <w:ind w:firstLineChars="0"/>
        <w:jc w:val="left"/>
        <w:rPr>
          <w:rFonts w:ascii="黑体" w:eastAsia="黑体" w:hAnsi="黑体"/>
          <w:b/>
          <w:sz w:val="32"/>
          <w:szCs w:val="32"/>
        </w:rPr>
      </w:pPr>
      <w:r w:rsidRPr="000C50E8">
        <w:rPr>
          <w:rFonts w:ascii="黑体" w:eastAsia="黑体" w:hAnsi="黑体" w:hint="eastAsia"/>
          <w:b/>
          <w:sz w:val="32"/>
          <w:szCs w:val="32"/>
        </w:rPr>
        <w:t>注意事项</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1.考生须提前准备安静、封闭的考试环境，按照电脑端设备、手机端设备以及网络环境的配置要求，提供考试所需设备。并在笔试模拟测试时，检查设备和环境的可用性，查漏补缺。</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2</w:t>
      </w:r>
      <w:r w:rsidRPr="000C50E8">
        <w:rPr>
          <w:rFonts w:ascii="仿宋" w:eastAsia="仿宋" w:hAnsi="仿宋" w:cs="宋体"/>
          <w:sz w:val="32"/>
          <w:szCs w:val="32"/>
        </w:rPr>
        <w:t>.</w:t>
      </w:r>
      <w:r w:rsidRPr="000C50E8">
        <w:rPr>
          <w:rFonts w:ascii="仿宋" w:eastAsia="仿宋" w:hAnsi="仿宋" w:cs="宋体" w:hint="eastAsia"/>
          <w:sz w:val="32"/>
          <w:szCs w:val="32"/>
        </w:rPr>
        <w:t>笔试开始前6</w:t>
      </w:r>
      <w:r w:rsidRPr="000C50E8">
        <w:rPr>
          <w:rFonts w:ascii="仿宋" w:eastAsia="仿宋" w:hAnsi="仿宋" w:cs="宋体"/>
          <w:sz w:val="32"/>
          <w:szCs w:val="32"/>
        </w:rPr>
        <w:t>0</w:t>
      </w:r>
      <w:r w:rsidRPr="000C50E8">
        <w:rPr>
          <w:rFonts w:ascii="仿宋" w:eastAsia="仿宋" w:hAnsi="仿宋" w:cs="宋体" w:hint="eastAsia"/>
          <w:sz w:val="32"/>
          <w:szCs w:val="32"/>
        </w:rPr>
        <w:t>分钟，考生应按照《线上笔试考生操作手册》的要求，架设完成本次笔试所需的所有设备。</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3</w:t>
      </w:r>
      <w:r w:rsidRPr="000C50E8">
        <w:rPr>
          <w:rFonts w:ascii="仿宋" w:eastAsia="仿宋" w:hAnsi="仿宋" w:cs="宋体"/>
          <w:sz w:val="32"/>
          <w:szCs w:val="32"/>
        </w:rPr>
        <w:t>.</w:t>
      </w:r>
      <w:r w:rsidRPr="000C50E8">
        <w:rPr>
          <w:rFonts w:ascii="仿宋" w:eastAsia="仿宋" w:hAnsi="仿宋" w:cs="宋体" w:hint="eastAsia"/>
          <w:sz w:val="32"/>
          <w:szCs w:val="32"/>
        </w:rPr>
        <w:t>笔试开始前3</w:t>
      </w:r>
      <w:r w:rsidRPr="000C50E8">
        <w:rPr>
          <w:rFonts w:ascii="仿宋" w:eastAsia="仿宋" w:hAnsi="仿宋" w:cs="宋体"/>
          <w:sz w:val="32"/>
          <w:szCs w:val="32"/>
        </w:rPr>
        <w:t>0</w:t>
      </w:r>
      <w:r w:rsidRPr="000C50E8">
        <w:rPr>
          <w:rFonts w:ascii="仿宋" w:eastAsia="仿宋" w:hAnsi="仿宋" w:cs="宋体" w:hint="eastAsia"/>
          <w:sz w:val="32"/>
          <w:szCs w:val="32"/>
        </w:rPr>
        <w:t>分钟，考生凭本人准考证号和考试口令，登录线上笔试系统，核对本人身份信息，无误后进行人脸识别身份验证，然后根据考试系统指示，使用手机端</w:t>
      </w:r>
      <w:proofErr w:type="gramStart"/>
      <w:r w:rsidRPr="000C50E8">
        <w:rPr>
          <w:rFonts w:ascii="仿宋" w:eastAsia="仿宋" w:hAnsi="仿宋" w:cs="宋体" w:hint="eastAsia"/>
          <w:sz w:val="32"/>
          <w:szCs w:val="32"/>
        </w:rPr>
        <w:t>设备扫码连接</w:t>
      </w:r>
      <w:proofErr w:type="gramEnd"/>
      <w:r w:rsidRPr="000C50E8">
        <w:rPr>
          <w:rFonts w:ascii="仿宋" w:eastAsia="仿宋" w:hAnsi="仿宋" w:cs="宋体" w:hint="eastAsia"/>
          <w:sz w:val="32"/>
          <w:szCs w:val="32"/>
        </w:rPr>
        <w:t>监考系统，具体操作方法见《线上笔试考生操作手册》。因</w:t>
      </w:r>
      <w:r w:rsidRPr="000C50E8">
        <w:rPr>
          <w:rFonts w:ascii="仿宋" w:eastAsia="仿宋" w:hAnsi="仿宋" w:cs="宋体"/>
          <w:sz w:val="32"/>
          <w:szCs w:val="32"/>
        </w:rPr>
        <w:t>未按要求完成场景检查和设备架设影响个人考试成绩的，后果由考生自行承担。</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4</w:t>
      </w:r>
      <w:r w:rsidRPr="000C50E8">
        <w:rPr>
          <w:rFonts w:ascii="仿宋" w:eastAsia="仿宋" w:hAnsi="仿宋" w:cs="宋体"/>
          <w:sz w:val="32"/>
          <w:szCs w:val="32"/>
        </w:rPr>
        <w:t>.</w:t>
      </w:r>
      <w:r w:rsidRPr="000C50E8">
        <w:rPr>
          <w:rFonts w:ascii="仿宋" w:eastAsia="仿宋" w:hAnsi="仿宋" w:cs="宋体" w:hint="eastAsia"/>
          <w:sz w:val="32"/>
          <w:szCs w:val="32"/>
        </w:rPr>
        <w:t>考生进行人脸识别时，所处环境需光线充足，考生正面不得逆光、遮挡眉毛。人脸识别完成后等候笔试正式开始，不得离开考场。</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5</w:t>
      </w:r>
      <w:r w:rsidRPr="000C50E8">
        <w:rPr>
          <w:rFonts w:ascii="仿宋" w:eastAsia="仿宋" w:hAnsi="仿宋" w:cs="宋体"/>
          <w:sz w:val="32"/>
          <w:szCs w:val="32"/>
        </w:rPr>
        <w:t>.</w:t>
      </w:r>
      <w:r w:rsidRPr="000C50E8">
        <w:rPr>
          <w:rFonts w:ascii="仿宋" w:eastAsia="仿宋" w:hAnsi="仿宋" w:cs="宋体" w:hint="eastAsia"/>
          <w:sz w:val="32"/>
          <w:szCs w:val="32"/>
        </w:rPr>
        <w:t>考生必须按照规定时间参加在线笔试，笔试开始</w:t>
      </w:r>
      <w:r w:rsidRPr="000C50E8">
        <w:rPr>
          <w:rFonts w:ascii="仿宋" w:eastAsia="仿宋" w:hAnsi="仿宋" w:cs="宋体"/>
          <w:sz w:val="32"/>
          <w:szCs w:val="32"/>
        </w:rPr>
        <w:t>10分钟后，</w:t>
      </w:r>
      <w:r w:rsidRPr="000C50E8">
        <w:rPr>
          <w:rFonts w:ascii="仿宋" w:eastAsia="仿宋" w:hAnsi="仿宋" w:cs="宋体" w:hint="eastAsia"/>
          <w:sz w:val="32"/>
          <w:szCs w:val="32"/>
        </w:rPr>
        <w:t>仍未登录考试系统的，取消考试资格。</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lastRenderedPageBreak/>
        <w:t>6.考试过程中，应保持考试环境安静、封闭，考试环境内无其他人员在场，作答区域桌面整洁。严禁翻阅书籍或其他纸质类资料。除考试端（电脑端）和监考端（手机端）所需要的设备外，严禁出现、使用其他通讯设备或具有计算、存储功能电子设备。如考试环境不符合要求，系统将强制收卷。</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7</w:t>
      </w:r>
      <w:r w:rsidRPr="000C50E8">
        <w:rPr>
          <w:rFonts w:ascii="仿宋" w:eastAsia="仿宋" w:hAnsi="仿宋" w:cs="宋体"/>
          <w:sz w:val="32"/>
          <w:szCs w:val="32"/>
        </w:rPr>
        <w:t>.</w:t>
      </w:r>
      <w:r>
        <w:rPr>
          <w:rFonts w:ascii="仿宋" w:eastAsia="仿宋" w:hAnsi="仿宋" w:cs="宋体" w:hint="eastAsia"/>
          <w:sz w:val="32"/>
          <w:szCs w:val="32"/>
        </w:rPr>
        <w:t>考试过程中，不得中途离开座位</w:t>
      </w:r>
      <w:r w:rsidRPr="000C50E8">
        <w:rPr>
          <w:rFonts w:ascii="仿宋" w:eastAsia="仿宋" w:hAnsi="仿宋" w:cs="宋体" w:hint="eastAsia"/>
          <w:sz w:val="32"/>
          <w:szCs w:val="32"/>
        </w:rPr>
        <w:t>，不得左顾右盼、浏览网页、线上查询；禁止录音、录像、录屏、直播和投屏。不得在笔试结束后传递、发送考试内容，否则笔试成绩计为零分，并承担相应的法律责任。</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8</w:t>
      </w:r>
      <w:r w:rsidRPr="000C50E8">
        <w:rPr>
          <w:rFonts w:ascii="仿宋" w:eastAsia="仿宋" w:hAnsi="仿宋" w:cs="宋体"/>
          <w:sz w:val="32"/>
          <w:szCs w:val="32"/>
        </w:rPr>
        <w:t>.</w:t>
      </w:r>
      <w:r w:rsidRPr="000C50E8">
        <w:rPr>
          <w:rFonts w:ascii="仿宋" w:eastAsia="仿宋" w:hAnsi="仿宋" w:cs="宋体" w:hint="eastAsia"/>
          <w:sz w:val="32"/>
          <w:szCs w:val="32"/>
        </w:rPr>
        <w:t>考试期间</w:t>
      </w:r>
      <w:proofErr w:type="gramStart"/>
      <w:r w:rsidRPr="000C50E8">
        <w:rPr>
          <w:rFonts w:ascii="仿宋" w:eastAsia="仿宋" w:hAnsi="仿宋" w:cs="宋体" w:hint="eastAsia"/>
          <w:sz w:val="32"/>
          <w:szCs w:val="32"/>
        </w:rPr>
        <w:t>请确保</w:t>
      </w:r>
      <w:proofErr w:type="gramEnd"/>
      <w:r w:rsidRPr="000C50E8">
        <w:rPr>
          <w:rFonts w:ascii="仿宋" w:eastAsia="仿宋" w:hAnsi="仿宋" w:cs="宋体" w:hint="eastAsia"/>
          <w:sz w:val="32"/>
          <w:szCs w:val="32"/>
        </w:rPr>
        <w:t>网络连接通畅，保持设备电量充足，如因自身设备或网络故障导致断网、死机、断电等情况，相应的维修、处置时间会计</w:t>
      </w:r>
      <w:proofErr w:type="gramStart"/>
      <w:r w:rsidRPr="000C50E8">
        <w:rPr>
          <w:rFonts w:ascii="仿宋" w:eastAsia="仿宋" w:hAnsi="仿宋" w:cs="宋体" w:hint="eastAsia"/>
          <w:sz w:val="32"/>
          <w:szCs w:val="32"/>
        </w:rPr>
        <w:t>入考试</w:t>
      </w:r>
      <w:proofErr w:type="gramEnd"/>
      <w:r w:rsidRPr="000C50E8">
        <w:rPr>
          <w:rFonts w:ascii="仿宋" w:eastAsia="仿宋" w:hAnsi="仿宋" w:cs="宋体" w:hint="eastAsia"/>
          <w:sz w:val="32"/>
          <w:szCs w:val="32"/>
        </w:rPr>
        <w:t>时间，损失的考试时间不会额外进行补时。如因此无法完成考试的，后果由考生自行承担。考试时间到，系统自动收卷。</w:t>
      </w:r>
    </w:p>
    <w:p w:rsidR="0084151E" w:rsidRPr="000C50E8" w:rsidRDefault="002774A3" w:rsidP="000C50E8">
      <w:pPr>
        <w:pStyle w:val="a7"/>
        <w:numPr>
          <w:ilvl w:val="0"/>
          <w:numId w:val="1"/>
        </w:numPr>
        <w:spacing w:beforeLines="50" w:before="156" w:afterLines="50" w:after="156" w:line="360" w:lineRule="auto"/>
        <w:ind w:firstLineChars="0"/>
        <w:jc w:val="left"/>
        <w:rPr>
          <w:rFonts w:ascii="黑体" w:eastAsia="黑体" w:hAnsi="黑体"/>
          <w:b/>
          <w:sz w:val="32"/>
          <w:szCs w:val="32"/>
        </w:rPr>
      </w:pPr>
      <w:r w:rsidRPr="000C50E8">
        <w:rPr>
          <w:rFonts w:ascii="黑体" w:eastAsia="黑体" w:hAnsi="黑体" w:hint="eastAsia"/>
          <w:b/>
          <w:sz w:val="32"/>
          <w:szCs w:val="32"/>
        </w:rPr>
        <w:t>考试纪律</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为保证考试的公正性和严肃性，本次考试将启用考中</w:t>
      </w:r>
      <w:r w:rsidRPr="000C50E8">
        <w:rPr>
          <w:rFonts w:ascii="仿宋" w:eastAsia="仿宋" w:hAnsi="仿宋" w:cs="宋体"/>
          <w:sz w:val="32"/>
          <w:szCs w:val="32"/>
        </w:rPr>
        <w:t>AI监考技术、人工远程监考以及考后监控记录核查等方式对考试过程进行全面监控。考生</w:t>
      </w:r>
      <w:r w:rsidRPr="000C50E8">
        <w:rPr>
          <w:rFonts w:ascii="仿宋" w:eastAsia="仿宋" w:hAnsi="仿宋" w:cs="宋体" w:hint="eastAsia"/>
          <w:sz w:val="32"/>
          <w:szCs w:val="32"/>
        </w:rPr>
        <w:t>须认真阅读考试相关规定，遵守线上笔试规则，服从管理，接受工作人员的监督和检查。</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出现下列情形之一的，</w:t>
      </w:r>
      <w:r w:rsidRPr="000C50E8">
        <w:rPr>
          <w:rFonts w:ascii="仿宋" w:eastAsia="仿宋" w:hAnsi="仿宋" w:cs="宋体"/>
          <w:sz w:val="32"/>
          <w:szCs w:val="32"/>
        </w:rPr>
        <w:t>认定为</w:t>
      </w:r>
      <w:r w:rsidRPr="000C50E8">
        <w:rPr>
          <w:rFonts w:ascii="仿宋" w:eastAsia="仿宋" w:hAnsi="仿宋" w:cs="宋体" w:hint="eastAsia"/>
          <w:sz w:val="32"/>
          <w:szCs w:val="32"/>
        </w:rPr>
        <w:t>违纪违规行为，强制收卷，考试成绩无效：</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sz w:val="32"/>
          <w:szCs w:val="32"/>
        </w:rPr>
        <w:t>1</w:t>
      </w:r>
      <w:r w:rsidRPr="000C50E8">
        <w:rPr>
          <w:rFonts w:ascii="仿宋" w:eastAsia="仿宋" w:hAnsi="仿宋" w:cs="宋体" w:hint="eastAsia"/>
          <w:sz w:val="32"/>
          <w:szCs w:val="32"/>
        </w:rPr>
        <w:t>.</w:t>
      </w:r>
      <w:r w:rsidRPr="000C50E8">
        <w:rPr>
          <w:rFonts w:ascii="仿宋" w:eastAsia="仿宋" w:hAnsi="仿宋" w:cs="宋体"/>
          <w:sz w:val="32"/>
          <w:szCs w:val="32"/>
        </w:rPr>
        <w:t>伪造资料、身份信息替代他人或被替代参加考试的；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sz w:val="32"/>
          <w:szCs w:val="32"/>
        </w:rPr>
        <w:t>2</w:t>
      </w:r>
      <w:r w:rsidRPr="000C50E8">
        <w:rPr>
          <w:rFonts w:ascii="仿宋" w:eastAsia="仿宋" w:hAnsi="仿宋" w:cs="宋体" w:hint="eastAsia"/>
          <w:sz w:val="32"/>
          <w:szCs w:val="32"/>
        </w:rPr>
        <w:t>.考试环境内出现其他人员，以及</w:t>
      </w:r>
      <w:r w:rsidRPr="000C50E8">
        <w:rPr>
          <w:rFonts w:ascii="仿宋" w:eastAsia="仿宋" w:hAnsi="仿宋" w:cs="宋体"/>
          <w:sz w:val="32"/>
          <w:szCs w:val="32"/>
        </w:rPr>
        <w:t>任何通过他人协助进</w:t>
      </w:r>
      <w:r w:rsidRPr="000C50E8">
        <w:rPr>
          <w:rFonts w:ascii="仿宋" w:eastAsia="仿宋" w:hAnsi="仿宋" w:cs="宋体"/>
          <w:sz w:val="32"/>
          <w:szCs w:val="32"/>
        </w:rPr>
        <w:lastRenderedPageBreak/>
        <w:t>行作答的；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sz w:val="32"/>
          <w:szCs w:val="32"/>
        </w:rPr>
        <w:t>3</w:t>
      </w:r>
      <w:r w:rsidRPr="000C50E8">
        <w:rPr>
          <w:rFonts w:ascii="仿宋" w:eastAsia="仿宋" w:hAnsi="仿宋" w:cs="宋体" w:hint="eastAsia"/>
          <w:sz w:val="32"/>
          <w:szCs w:val="32"/>
        </w:rPr>
        <w:t>.</w:t>
      </w:r>
      <w:r w:rsidRPr="000C50E8">
        <w:rPr>
          <w:rFonts w:ascii="仿宋" w:eastAsia="仿宋" w:hAnsi="仿宋" w:cs="宋体"/>
          <w:sz w:val="32"/>
          <w:szCs w:val="32"/>
        </w:rPr>
        <w:t>考中佩戴口罩、墨镜、帽子或用其它方式遮挡面部，遮挡、关闭监控摄像头的；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sz w:val="32"/>
          <w:szCs w:val="32"/>
        </w:rPr>
        <w:t>4</w:t>
      </w:r>
      <w:r w:rsidRPr="000C50E8">
        <w:rPr>
          <w:rFonts w:ascii="仿宋" w:eastAsia="仿宋" w:hAnsi="仿宋" w:cs="宋体" w:hint="eastAsia"/>
          <w:sz w:val="32"/>
          <w:szCs w:val="32"/>
        </w:rPr>
        <w:t>.</w:t>
      </w:r>
      <w:r w:rsidRPr="000C50E8">
        <w:rPr>
          <w:rFonts w:ascii="仿宋" w:eastAsia="仿宋" w:hAnsi="仿宋" w:cs="宋体"/>
          <w:sz w:val="32"/>
          <w:szCs w:val="32"/>
        </w:rPr>
        <w:t>考</w:t>
      </w:r>
      <w:r w:rsidRPr="000C50E8">
        <w:rPr>
          <w:rFonts w:ascii="仿宋" w:eastAsia="仿宋" w:hAnsi="仿宋" w:cs="宋体" w:hint="eastAsia"/>
          <w:sz w:val="32"/>
          <w:szCs w:val="32"/>
        </w:rPr>
        <w:t>试期间</w:t>
      </w:r>
      <w:r w:rsidRPr="000C50E8">
        <w:rPr>
          <w:rFonts w:ascii="仿宋" w:eastAsia="仿宋" w:hAnsi="仿宋" w:cs="宋体"/>
          <w:sz w:val="32"/>
          <w:szCs w:val="32"/>
        </w:rPr>
        <w:t>离开监控范围或故意偏离摄像范围等逃避监考的；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sz w:val="32"/>
          <w:szCs w:val="32"/>
        </w:rPr>
        <w:t>5</w:t>
      </w:r>
      <w:r w:rsidRPr="000C50E8">
        <w:rPr>
          <w:rFonts w:ascii="仿宋" w:eastAsia="仿宋" w:hAnsi="仿宋" w:cs="宋体" w:hint="eastAsia"/>
          <w:sz w:val="32"/>
          <w:szCs w:val="32"/>
        </w:rPr>
        <w:t>.</w:t>
      </w:r>
      <w:r w:rsidRPr="000C50E8">
        <w:rPr>
          <w:rFonts w:ascii="仿宋" w:eastAsia="仿宋" w:hAnsi="仿宋" w:cs="宋体"/>
          <w:sz w:val="32"/>
          <w:szCs w:val="32"/>
        </w:rPr>
        <w:t>监控画面无人、画面模糊或全黑</w:t>
      </w:r>
      <w:r w:rsidRPr="000C50E8">
        <w:rPr>
          <w:rFonts w:ascii="仿宋" w:eastAsia="仿宋" w:hAnsi="仿宋" w:cs="宋体" w:hint="eastAsia"/>
          <w:sz w:val="32"/>
          <w:szCs w:val="32"/>
        </w:rPr>
        <w:t>、</w:t>
      </w:r>
      <w:r w:rsidRPr="000C50E8">
        <w:rPr>
          <w:rFonts w:ascii="仿宋" w:eastAsia="仿宋" w:hAnsi="仿宋" w:cs="宋体"/>
          <w:sz w:val="32"/>
          <w:szCs w:val="32"/>
        </w:rPr>
        <w:t>光线过</w:t>
      </w:r>
      <w:proofErr w:type="gramStart"/>
      <w:r w:rsidRPr="000C50E8">
        <w:rPr>
          <w:rFonts w:ascii="仿宋" w:eastAsia="仿宋" w:hAnsi="仿宋" w:cs="宋体"/>
          <w:sz w:val="32"/>
          <w:szCs w:val="32"/>
        </w:rPr>
        <w:t>暗造成</w:t>
      </w:r>
      <w:proofErr w:type="gramEnd"/>
      <w:r w:rsidRPr="000C50E8">
        <w:rPr>
          <w:rFonts w:ascii="仿宋" w:eastAsia="仿宋" w:hAnsi="仿宋" w:cs="宋体"/>
          <w:sz w:val="32"/>
          <w:szCs w:val="32"/>
        </w:rPr>
        <w:t>无法识别</w:t>
      </w:r>
      <w:r w:rsidRPr="000C50E8">
        <w:rPr>
          <w:rFonts w:ascii="仿宋" w:eastAsia="仿宋" w:hAnsi="仿宋" w:cs="宋体" w:hint="eastAsia"/>
          <w:sz w:val="32"/>
          <w:szCs w:val="32"/>
        </w:rPr>
        <w:t>的</w:t>
      </w:r>
      <w:r w:rsidRPr="000C50E8">
        <w:rPr>
          <w:rFonts w:ascii="仿宋" w:eastAsia="仿宋" w:hAnsi="仿宋" w:cs="宋体"/>
          <w:sz w:val="32"/>
          <w:szCs w:val="32"/>
        </w:rPr>
        <w:t>；</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sz w:val="32"/>
          <w:szCs w:val="32"/>
        </w:rPr>
        <w:t>6</w:t>
      </w:r>
      <w:r w:rsidRPr="000C50E8">
        <w:rPr>
          <w:rFonts w:ascii="仿宋" w:eastAsia="仿宋" w:hAnsi="仿宋" w:cs="宋体" w:hint="eastAsia"/>
          <w:sz w:val="32"/>
          <w:szCs w:val="32"/>
        </w:rPr>
        <w:t>.</w:t>
      </w:r>
      <w:r w:rsidRPr="000C50E8">
        <w:rPr>
          <w:rFonts w:ascii="仿宋" w:eastAsia="仿宋" w:hAnsi="仿宋" w:cs="宋体"/>
          <w:sz w:val="32"/>
          <w:szCs w:val="32"/>
        </w:rPr>
        <w:t>考试期间佩戴耳机</w:t>
      </w:r>
      <w:r w:rsidRPr="000C50E8">
        <w:rPr>
          <w:rFonts w:ascii="仿宋" w:eastAsia="仿宋" w:hAnsi="仿宋" w:cs="宋体" w:hint="eastAsia"/>
          <w:sz w:val="32"/>
          <w:szCs w:val="32"/>
        </w:rPr>
        <w:t>（</w:t>
      </w:r>
      <w:r w:rsidRPr="000C50E8">
        <w:rPr>
          <w:rFonts w:ascii="仿宋" w:eastAsia="仿宋" w:hAnsi="仿宋" w:cs="宋体"/>
          <w:sz w:val="32"/>
          <w:szCs w:val="32"/>
        </w:rPr>
        <w:t>包括头戴式耳机、入耳式耳机、</w:t>
      </w:r>
      <w:proofErr w:type="gramStart"/>
      <w:r w:rsidRPr="000C50E8">
        <w:rPr>
          <w:rFonts w:ascii="仿宋" w:eastAsia="仿宋" w:hAnsi="仿宋" w:cs="宋体"/>
          <w:sz w:val="32"/>
          <w:szCs w:val="32"/>
        </w:rPr>
        <w:t>耳麦</w:t>
      </w:r>
      <w:r w:rsidRPr="000C50E8">
        <w:rPr>
          <w:rFonts w:ascii="仿宋" w:eastAsia="仿宋" w:hAnsi="仿宋" w:cs="宋体" w:hint="eastAsia"/>
          <w:sz w:val="32"/>
          <w:szCs w:val="32"/>
        </w:rPr>
        <w:t>等</w:t>
      </w:r>
      <w:proofErr w:type="gramEnd"/>
      <w:r w:rsidRPr="000C50E8">
        <w:rPr>
          <w:rFonts w:ascii="仿宋" w:eastAsia="仿宋" w:hAnsi="仿宋" w:cs="宋体" w:hint="eastAsia"/>
          <w:sz w:val="32"/>
          <w:szCs w:val="32"/>
        </w:rPr>
        <w:t>）</w:t>
      </w:r>
      <w:r w:rsidRPr="000C50E8">
        <w:rPr>
          <w:rFonts w:ascii="仿宋" w:eastAsia="仿宋" w:hAnsi="仿宋" w:cs="宋体"/>
          <w:sz w:val="32"/>
          <w:szCs w:val="32"/>
        </w:rPr>
        <w:t>的</w:t>
      </w:r>
      <w:r w:rsidRPr="000C50E8">
        <w:rPr>
          <w:rFonts w:ascii="仿宋" w:eastAsia="仿宋" w:hAnsi="仿宋" w:cs="宋体" w:hint="eastAsia"/>
          <w:sz w:val="32"/>
          <w:szCs w:val="32"/>
        </w:rPr>
        <w:t>；</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7.</w:t>
      </w:r>
      <w:r w:rsidRPr="000C50E8">
        <w:rPr>
          <w:rFonts w:ascii="仿宋" w:eastAsia="仿宋" w:hAnsi="仿宋" w:cs="宋体"/>
          <w:sz w:val="32"/>
          <w:szCs w:val="32"/>
        </w:rPr>
        <w:t>抄录、传播试题内容，或通过图片、视频记录考试过程的；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8.音频中获取到与考试内容相关的声音；</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9.</w:t>
      </w:r>
      <w:r w:rsidRPr="000C50E8">
        <w:rPr>
          <w:rFonts w:ascii="仿宋" w:eastAsia="仿宋" w:hAnsi="仿宋" w:cs="宋体"/>
          <w:sz w:val="32"/>
          <w:szCs w:val="32"/>
        </w:rPr>
        <w:t>恶意破坏考试系统、篡改考试数据的；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10.除考试端（电脑端）和监考端（手机端）所需要的设备外，出现、使用其他通讯设备或具有计算、存储功能电子设备的；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1</w:t>
      </w:r>
      <w:r w:rsidRPr="000C50E8">
        <w:rPr>
          <w:rFonts w:ascii="仿宋" w:eastAsia="仿宋" w:hAnsi="仿宋" w:cs="宋体"/>
          <w:sz w:val="32"/>
          <w:szCs w:val="32"/>
        </w:rPr>
        <w:t>1.</w:t>
      </w:r>
      <w:r w:rsidRPr="000C50E8">
        <w:rPr>
          <w:rFonts w:ascii="仿宋" w:eastAsia="仿宋" w:hAnsi="仿宋" w:cs="宋体" w:hint="eastAsia"/>
          <w:sz w:val="32"/>
          <w:szCs w:val="32"/>
        </w:rPr>
        <w:t>考试期间翻阅书籍或其他纸质类资料的。</w:t>
      </w:r>
    </w:p>
    <w:p w:rsidR="0084151E" w:rsidRPr="000C50E8" w:rsidRDefault="002774A3" w:rsidP="000C50E8">
      <w:pPr>
        <w:spacing w:line="560" w:lineRule="exact"/>
        <w:ind w:firstLineChars="200" w:firstLine="640"/>
        <w:rPr>
          <w:rFonts w:ascii="仿宋" w:eastAsia="仿宋" w:hAnsi="仿宋" w:cs="宋体"/>
          <w:sz w:val="32"/>
          <w:szCs w:val="32"/>
        </w:rPr>
      </w:pPr>
      <w:r w:rsidRPr="000C50E8">
        <w:rPr>
          <w:rFonts w:ascii="仿宋" w:eastAsia="仿宋" w:hAnsi="仿宋" w:cs="宋体" w:hint="eastAsia"/>
          <w:sz w:val="32"/>
          <w:szCs w:val="32"/>
        </w:rPr>
        <w:t>对于笔试中的其他违纪违规行为，按照《事业单位公开招聘违纪违规行为处理规定》处理。构成犯罪的，依法追究刑事责任。</w:t>
      </w:r>
    </w:p>
    <w:sectPr w:rsidR="0084151E" w:rsidRPr="000C50E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8215F"/>
    <w:multiLevelType w:val="multilevel"/>
    <w:tmpl w:val="5A18215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942166"/>
    <w:multiLevelType w:val="multilevel"/>
    <w:tmpl w:val="7F94216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B9"/>
    <w:rsid w:val="000245EE"/>
    <w:rsid w:val="00035C21"/>
    <w:rsid w:val="000A2934"/>
    <w:rsid w:val="000C50E8"/>
    <w:rsid w:val="000D3EDA"/>
    <w:rsid w:val="000E4A4E"/>
    <w:rsid w:val="000F15DB"/>
    <w:rsid w:val="001058AE"/>
    <w:rsid w:val="001139BE"/>
    <w:rsid w:val="001A1CFE"/>
    <w:rsid w:val="001B201E"/>
    <w:rsid w:val="002774A3"/>
    <w:rsid w:val="002C13D1"/>
    <w:rsid w:val="002D3654"/>
    <w:rsid w:val="002D7E7E"/>
    <w:rsid w:val="002E7EF5"/>
    <w:rsid w:val="002F28BB"/>
    <w:rsid w:val="003220FA"/>
    <w:rsid w:val="00326E85"/>
    <w:rsid w:val="00370E81"/>
    <w:rsid w:val="00373094"/>
    <w:rsid w:val="00375115"/>
    <w:rsid w:val="003B0FA2"/>
    <w:rsid w:val="003C137C"/>
    <w:rsid w:val="003C2849"/>
    <w:rsid w:val="0042767B"/>
    <w:rsid w:val="004B1515"/>
    <w:rsid w:val="00573E70"/>
    <w:rsid w:val="00574361"/>
    <w:rsid w:val="0057769C"/>
    <w:rsid w:val="00595D0B"/>
    <w:rsid w:val="005D1770"/>
    <w:rsid w:val="00600A7E"/>
    <w:rsid w:val="00610EB5"/>
    <w:rsid w:val="00612E99"/>
    <w:rsid w:val="0061482F"/>
    <w:rsid w:val="00680DF7"/>
    <w:rsid w:val="006941DC"/>
    <w:rsid w:val="006B34DE"/>
    <w:rsid w:val="006B53A3"/>
    <w:rsid w:val="006E2115"/>
    <w:rsid w:val="0070441B"/>
    <w:rsid w:val="007737C8"/>
    <w:rsid w:val="007C0E64"/>
    <w:rsid w:val="00813CC4"/>
    <w:rsid w:val="00813CEF"/>
    <w:rsid w:val="0084151E"/>
    <w:rsid w:val="00856199"/>
    <w:rsid w:val="008859AD"/>
    <w:rsid w:val="0097372F"/>
    <w:rsid w:val="00980CD6"/>
    <w:rsid w:val="009C352E"/>
    <w:rsid w:val="00A71CA0"/>
    <w:rsid w:val="00AC7ED2"/>
    <w:rsid w:val="00AD3BB9"/>
    <w:rsid w:val="00AE2550"/>
    <w:rsid w:val="00AE73C5"/>
    <w:rsid w:val="00B65B26"/>
    <w:rsid w:val="00B904A8"/>
    <w:rsid w:val="00BA347C"/>
    <w:rsid w:val="00BF4F1F"/>
    <w:rsid w:val="00C35E72"/>
    <w:rsid w:val="00CC5ED2"/>
    <w:rsid w:val="00CE7071"/>
    <w:rsid w:val="00D24D67"/>
    <w:rsid w:val="00DA3CDE"/>
    <w:rsid w:val="00DE077E"/>
    <w:rsid w:val="00DF28E6"/>
    <w:rsid w:val="00E01312"/>
    <w:rsid w:val="00E44683"/>
    <w:rsid w:val="00E61051"/>
    <w:rsid w:val="00ED21BB"/>
    <w:rsid w:val="00F00AD3"/>
    <w:rsid w:val="00F66995"/>
    <w:rsid w:val="00FA3A44"/>
    <w:rsid w:val="00FE3A94"/>
    <w:rsid w:val="0DB31ACA"/>
    <w:rsid w:val="0F2C6572"/>
    <w:rsid w:val="131C4C5F"/>
    <w:rsid w:val="13D119FD"/>
    <w:rsid w:val="17DC2B4A"/>
    <w:rsid w:val="1DB86373"/>
    <w:rsid w:val="30C00244"/>
    <w:rsid w:val="32B21A5E"/>
    <w:rsid w:val="484A3DE7"/>
    <w:rsid w:val="497C45DF"/>
    <w:rsid w:val="4C1E79A4"/>
    <w:rsid w:val="510569E1"/>
    <w:rsid w:val="6AE22BB2"/>
    <w:rsid w:val="72705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D49E"/>
  <w15:docId w15:val="{8D771933-01AF-42B5-A38A-444BFDF9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200" w:afterLines="200" w:line="400" w:lineRule="exact"/>
      <w:outlineLvl w:val="0"/>
    </w:pPr>
    <w:rPr>
      <w:rFonts w:ascii="黑体" w:eastAsia="黑体" w:hAnsi="黑体"/>
      <w:b/>
      <w:bCs/>
      <w:kern w:val="44"/>
      <w:sz w:val="32"/>
      <w:szCs w:val="44"/>
    </w:rPr>
  </w:style>
  <w:style w:type="paragraph" w:styleId="2">
    <w:name w:val="heading 2"/>
    <w:basedOn w:val="a"/>
    <w:next w:val="a"/>
    <w:link w:val="20"/>
    <w:uiPriority w:val="9"/>
    <w:qFormat/>
    <w:pPr>
      <w:keepNext/>
      <w:keepLines/>
      <w:spacing w:beforeLines="150" w:afterLines="150" w:line="400" w:lineRule="exact"/>
      <w:outlineLvl w:val="1"/>
    </w:pPr>
    <w:rPr>
      <w:rFonts w:ascii="等线 Light" w:eastAsia="黑体" w:hAnsi="等线 Light"/>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黑体" w:eastAsia="黑体" w:hAnsi="黑体"/>
      <w:b/>
      <w:bCs/>
      <w:kern w:val="44"/>
      <w:sz w:val="32"/>
      <w:szCs w:val="44"/>
    </w:rPr>
  </w:style>
  <w:style w:type="character" w:customStyle="1" w:styleId="20">
    <w:name w:val="标题 2 字符"/>
    <w:basedOn w:val="a0"/>
    <w:link w:val="2"/>
    <w:uiPriority w:val="9"/>
    <w:qFormat/>
    <w:rPr>
      <w:rFonts w:ascii="等线 Light" w:eastAsia="黑体" w:hAnsi="等线 Light" w:cs="Times New Roman"/>
      <w:b/>
      <w:bCs/>
      <w:sz w:val="30"/>
      <w:szCs w:val="32"/>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a8">
    <w:name w:val="列表段落"/>
    <w:basedOn w:val="a"/>
    <w:uiPriority w:val="34"/>
    <w:qFormat/>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dell</cp:lastModifiedBy>
  <cp:revision>29</cp:revision>
  <cp:lastPrinted>2020-08-09T08:41:00Z</cp:lastPrinted>
  <dcterms:created xsi:type="dcterms:W3CDTF">2020-08-09T05:34:00Z</dcterms:created>
  <dcterms:modified xsi:type="dcterms:W3CDTF">2021-10-19T10:04:00Z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471B4374431849B3A03BD2A5BF7F39E3</vt:lpwstr>
  </property>
</Properties>
</file>