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val="0"/>
        <w:topLinePunct w:val="0"/>
        <w:autoSpaceDE/>
        <w:autoSpaceDN/>
        <w:bidi w:val="0"/>
        <w:spacing w:line="600" w:lineRule="exact"/>
        <w:ind w:right="0" w:rightChars="0"/>
        <w:jc w:val="center"/>
        <w:outlineLvl w:val="9"/>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荥阳市</w:t>
      </w:r>
      <w:r>
        <w:rPr>
          <w:rFonts w:hint="eastAsia" w:eastAsia="方正小标宋简体"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十四五</w:t>
      </w:r>
      <w:r>
        <w:rPr>
          <w:rFonts w:hint="eastAsia" w:eastAsia="方正小标宋简体"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应急管理体系和</w:t>
      </w:r>
    </w:p>
    <w:p>
      <w:pPr>
        <w:keepLines w:val="0"/>
        <w:pageBreakBefore w:val="0"/>
        <w:widowControl w:val="0"/>
        <w:kinsoku/>
        <w:wordWrap/>
        <w:overflowPunct w:val="0"/>
        <w:topLinePunct w:val="0"/>
        <w:autoSpaceDE/>
        <w:autoSpaceDN/>
        <w:bidi w:val="0"/>
        <w:spacing w:line="600" w:lineRule="exact"/>
        <w:ind w:right="0" w:rightChars="0"/>
        <w:jc w:val="center"/>
        <w:outlineLvl w:val="9"/>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本质安全能力建设规划</w:t>
      </w:r>
    </w:p>
    <w:p>
      <w:pPr>
        <w:pStyle w:val="2"/>
        <w:keepLines w:val="0"/>
        <w:pageBreakBefore w:val="0"/>
        <w:widowControl w:val="0"/>
        <w:kinsoku/>
        <w:wordWrap/>
        <w:overflowPunct w:val="0"/>
        <w:topLinePunct w:val="0"/>
        <w:autoSpaceDE/>
        <w:autoSpaceDN/>
        <w:bidi w:val="0"/>
        <w:spacing w:line="600" w:lineRule="exact"/>
        <w:ind w:left="0" w:leftChars="0" w:right="0" w:rightChars="0" w:firstLine="640" w:firstLineChars="200"/>
        <w:jc w:val="center"/>
        <w:outlineLvl w:val="9"/>
        <w:rPr>
          <w:rFonts w:hint="default" w:ascii="Times New Roman" w:hAnsi="Times New Roman"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（征求意见稿）</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十四五</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时期是我国全面建成小康社会、实现第一个百年奋斗目标之后，乘势而上开启全面建设社会主义现代化国家新征程、向第二个百年奋斗目标进军的第一个五年，也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是荥阳建设郑州西部新城，推动荥阳由县域经济向城区经济跨越提升的关键期。</w:t>
      </w:r>
      <w:r>
        <w:rPr>
          <w:rFonts w:hint="default" w:ascii="Times New Roman" w:hAnsi="Times New Roman" w:eastAsia="仿宋_GB2312" w:cs="Times New Roman"/>
          <w:color w:val="000000" w:themeColor="text1"/>
          <w:sz w:val="32"/>
          <w:szCs w:val="32"/>
          <w14:textFill>
            <w14:solidFill>
              <w14:schemeClr w14:val="tx1"/>
            </w14:solidFill>
          </w14:textFill>
        </w:rPr>
        <w:t>为全面贯彻落实党中央国务院、河南省委省政府、郑州市委市政府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、荥阳市委市政府</w:t>
      </w:r>
      <w:r>
        <w:rPr>
          <w:rFonts w:hint="default" w:ascii="Times New Roman" w:hAnsi="Times New Roman" w:eastAsia="仿宋_GB2312" w:cs="Times New Roman"/>
          <w:color w:val="000000" w:themeColor="text1"/>
          <w:sz w:val="32"/>
          <w:szCs w:val="32"/>
          <w14:textFill>
            <w14:solidFill>
              <w14:schemeClr w14:val="tx1"/>
            </w14:solidFill>
          </w14:textFill>
        </w:rPr>
        <w:t>关于应急管理工作的一系列重大决策部署，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深刻汲取</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7·20</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特大暴雨灾害经验教训，深入分析灾害应对处置存在问题，有效提升防灾减灾救灾能力，防范化解重大安全风险，全面推进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市应急管理体系和本质安全能力建设，根据《中华人民共和国安全生产法》《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国务院关于印发</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十四五</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国家应急体系规划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的通知</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（国发</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36号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《河南省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人民政府关于印发河南省</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十四五</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应急管理体系和本质安全能力建设规划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的通知</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（豫政</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66号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）《郑州市人民政府关于印发郑州市</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十四五</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应急体系和本质安全能力建设规划的通知》（郑政</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市国民经济和社会发展第十四个五年规划和二</w:t>
      </w:r>
      <w:r>
        <w:rPr>
          <w:rFonts w:hint="eastAsia" w:eastAsia="仿宋_GB2312" w:cs="Times New Roman"/>
          <w:kern w:val="0"/>
          <w:sz w:val="32"/>
          <w:szCs w:val="32"/>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三五年远景目标纲要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》（荥政文</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〔202</w:t>
      </w:r>
      <w:r>
        <w:rPr>
          <w:rFonts w:hint="default" w:ascii="Times New Roman" w:hAnsi="Times New Roman"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104号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等法律法规和相关文件，制定本规划。</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黑体" w:cs="Times New Roman"/>
          <w:b w:val="0"/>
          <w:bCs/>
          <w:color w:val="000000" w:themeColor="text1"/>
          <w:sz w:val="32"/>
          <w:szCs w:val="32"/>
          <w:lang w:eastAsia="zh-CN"/>
          <w14:textFill>
            <w14:solidFill>
              <w14:schemeClr w14:val="tx1"/>
            </w14:solidFill>
          </w14:textFill>
        </w:rPr>
      </w:pPr>
      <w:bookmarkStart w:id="0" w:name="_Toc8488"/>
      <w:bookmarkStart w:id="1" w:name="_Toc7929"/>
      <w:bookmarkStart w:id="2" w:name="_Toc14010"/>
      <w:bookmarkStart w:id="3" w:name="_Toc93524378"/>
      <w:bookmarkStart w:id="4" w:name="_Toc95994759"/>
      <w:bookmarkStart w:id="5" w:name="_Toc27007"/>
      <w:bookmarkStart w:id="6" w:name="_Toc30285"/>
      <w:bookmarkStart w:id="7" w:name="_Toc2674"/>
      <w:bookmarkStart w:id="8" w:name="_Toc96672771"/>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一</w:t>
      </w:r>
      <w:r>
        <w:rPr>
          <w:rFonts w:hint="default" w:ascii="Times New Roman" w:hAnsi="Times New Roman" w:eastAsia="黑体" w:cs="Times New Roman"/>
          <w:b w:val="0"/>
          <w:bCs/>
          <w:color w:val="000000" w:themeColor="text1"/>
          <w:sz w:val="32"/>
          <w:szCs w:val="32"/>
          <w14:textFill>
            <w14:solidFill>
              <w14:schemeClr w14:val="tx1"/>
            </w14:solidFill>
          </w14:textFill>
        </w:rPr>
        <w:t>、</w:t>
      </w:r>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规划背景</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发展基础</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十三五</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期间,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市认真贯彻落实习近平总书记关于安全生产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防灾减灾救灾和应急救援等重要论述及重要指示批示精神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按照党中央国务院、省委省政府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、郑州市委市政府</w:t>
      </w:r>
      <w:r>
        <w:rPr>
          <w:rFonts w:hint="default" w:ascii="Times New Roman" w:hAnsi="Times New Roman" w:eastAsia="仿宋_GB2312" w:cs="Times New Roman"/>
          <w:color w:val="000000" w:themeColor="text1"/>
          <w:sz w:val="32"/>
          <w:szCs w:val="32"/>
          <w14:textFill>
            <w14:solidFill>
              <w14:schemeClr w14:val="tx1"/>
            </w14:solidFill>
          </w14:textFill>
        </w:rPr>
        <w:t>决策部署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市委市政府的正确领导下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应急管理体制改革持续推进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安全生产形势趋稳向好,综合防灾减灾救灾水平逐步提升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各项目标任务如期实现。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应急管理体制机制持续完善。深入开展应急管理机构改革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初步建立应急管理责任体系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基本明确应急管理部门与行业主管部门职责分工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组建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1+12</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市应急救援指挥部。制定《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市事故灾难和自然灾害分级应对办法》《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市应急救援联动工作机制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试行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建立健全突发事件分类分级标准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研究制定事故灾害应急响应措施,协同联动的工作机制初步形成。</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安全生产监管能力有效提升。坚持</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党政同责、一岗双责、齐抓共管、失职追责</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,健全市、乡、村</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级五覆盖</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的安全生产责任体系。扎实开展安全生产专项整治三年行动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持续深化</w:t>
      </w:r>
      <w:r>
        <w:rPr>
          <w:rFonts w:hint="default" w:ascii="Times New Roman" w:hAnsi="Times New Roman" w:eastAsia="仿宋_GB2312" w:cs="Times New Roman"/>
          <w:strike w:val="0"/>
          <w:dstrike w:val="0"/>
          <w:color w:val="000000" w:themeColor="text1"/>
          <w:sz w:val="32"/>
          <w:szCs w:val="32"/>
          <w:lang w:val="en-US" w:eastAsia="zh-CN"/>
          <w14:textFill>
            <w14:solidFill>
              <w14:schemeClr w14:val="tx1"/>
            </w14:solidFill>
          </w14:textFill>
        </w:rPr>
        <w:t>安全生产重点领域</w:t>
      </w:r>
      <w:r>
        <w:rPr>
          <w:rFonts w:hint="default" w:ascii="Times New Roman" w:hAnsi="Times New Roman" w:eastAsia="仿宋_GB2312" w:cs="Times New Roman"/>
          <w:color w:val="000000" w:themeColor="text1"/>
          <w:sz w:val="32"/>
          <w:szCs w:val="32"/>
          <w14:textFill>
            <w14:solidFill>
              <w14:schemeClr w14:val="tx1"/>
            </w14:solidFill>
          </w14:textFill>
        </w:rPr>
        <w:t>专项治理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坚持</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双随机、一公开</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,强化安全生产执法检查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守牢安全生产底线。</w:t>
      </w:r>
      <w:r>
        <w:rPr>
          <w:rFonts w:hint="default" w:ascii="Times New Roman" w:hAnsi="Times New Roman" w:eastAsia="仿宋_GB2312" w:cs="Times New Roman"/>
          <w:strike w:val="0"/>
          <w:dstrike w:val="0"/>
          <w:color w:val="000000" w:themeColor="text1"/>
          <w:sz w:val="32"/>
          <w:szCs w:val="32"/>
          <w:lang w:val="en-US" w:eastAsia="zh-CN"/>
          <w14:textFill>
            <w14:solidFill>
              <w14:schemeClr w14:val="tx1"/>
            </w14:solidFill>
          </w14:textFill>
        </w:rPr>
        <w:t>2020年，全市排查各类安全隐患13626条，整改12479条，行政</w:t>
      </w:r>
      <w:r>
        <w:rPr>
          <w:rFonts w:hint="default" w:eastAsia="仿宋_GB2312" w:cs="Times New Roman"/>
          <w:strike w:val="0"/>
          <w:dstrike w:val="0"/>
          <w:color w:val="000000" w:themeColor="text1"/>
          <w:sz w:val="32"/>
          <w:szCs w:val="32"/>
          <w:lang w:eastAsia="zh-CN"/>
          <w14:textFill>
            <w14:solidFill>
              <w14:schemeClr w14:val="tx1"/>
            </w14:solidFill>
          </w14:textFill>
        </w:rPr>
        <w:t>处罚</w:t>
      </w:r>
      <w:bookmarkStart w:id="252" w:name="_GoBack"/>
      <w:bookmarkEnd w:id="252"/>
      <w:r>
        <w:rPr>
          <w:rFonts w:hint="default" w:ascii="Times New Roman" w:hAnsi="Times New Roman" w:eastAsia="仿宋_GB2312" w:cs="Times New Roman"/>
          <w:strike w:val="0"/>
          <w:dstrike w:val="0"/>
          <w:color w:val="000000" w:themeColor="text1"/>
          <w:sz w:val="32"/>
          <w:szCs w:val="32"/>
          <w:lang w:val="en-US" w:eastAsia="zh-CN"/>
          <w14:textFill>
            <w14:solidFill>
              <w14:schemeClr w14:val="tx1"/>
            </w14:solidFill>
          </w14:textFill>
        </w:rPr>
        <w:t>853次，责令停产整顿10家，关闭取缔2家，联合惩戒155家，约谈警示530家，</w:t>
      </w:r>
      <w:r>
        <w:rPr>
          <w:rFonts w:hint="default" w:ascii="Times New Roman" w:hAnsi="Times New Roman" w:eastAsia="仿宋_GB2312" w:cs="Times New Roman"/>
          <w:color w:val="000000" w:themeColor="text1"/>
          <w:sz w:val="32"/>
          <w:szCs w:val="32"/>
          <w14:textFill>
            <w14:solidFill>
              <w14:schemeClr w14:val="tx1"/>
            </w14:solidFill>
          </w14:textFill>
        </w:rPr>
        <w:t>安全生产执法监管成效明显。</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双重预防体系建设不断深化。通过示范带动、标杆引领,推进安全风险分级管控和隐患排查治理双重预防体系建设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市双重预防企业档案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形成</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周</w:t>
      </w:r>
      <w:r>
        <w:rPr>
          <w:rFonts w:hint="default" w:ascii="Times New Roman" w:hAnsi="Times New Roman" w:eastAsia="仿宋_GB2312" w:cs="Times New Roman"/>
          <w:color w:val="000000" w:themeColor="text1"/>
          <w:sz w:val="32"/>
          <w:szCs w:val="32"/>
          <w14:textFill>
            <w14:solidFill>
              <w14:schemeClr w14:val="tx1"/>
            </w14:solidFill>
          </w14:textFill>
        </w:rPr>
        <w:t>一调度、每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周</w:t>
      </w:r>
      <w:r>
        <w:rPr>
          <w:rFonts w:hint="default" w:ascii="Times New Roman" w:hAnsi="Times New Roman" w:eastAsia="仿宋_GB2312" w:cs="Times New Roman"/>
          <w:color w:val="000000" w:themeColor="text1"/>
          <w:sz w:val="32"/>
          <w:szCs w:val="32"/>
          <w14:textFill>
            <w14:solidFill>
              <w14:schemeClr w14:val="tx1"/>
            </w14:solidFill>
          </w14:textFill>
        </w:rPr>
        <w:t>一通报</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工作机制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全市基本建成信息通畅、全员参与、规范有效和可考核、 可智控、可追溯的双重预防体系。截至2020年底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200</w:t>
      </w:r>
      <w:r>
        <w:rPr>
          <w:rFonts w:hint="default" w:ascii="Times New Roman" w:hAnsi="Times New Roman" w:eastAsia="仿宋_GB2312" w:cs="Times New Roman"/>
          <w:color w:val="000000" w:themeColor="text1"/>
          <w:sz w:val="32"/>
          <w:szCs w:val="32"/>
          <w14:textFill>
            <w14:solidFill>
              <w14:schemeClr w14:val="tx1"/>
            </w14:solidFill>
          </w14:textFill>
        </w:rPr>
        <w:t>家规模以上企业和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774</w:t>
      </w:r>
      <w:r>
        <w:rPr>
          <w:rFonts w:hint="default" w:ascii="Times New Roman" w:hAnsi="Times New Roman" w:eastAsia="仿宋_GB2312" w:cs="Times New Roman"/>
          <w:color w:val="000000" w:themeColor="text1"/>
          <w:sz w:val="32"/>
          <w:szCs w:val="32"/>
          <w14:textFill>
            <w14:solidFill>
              <w14:schemeClr w14:val="tx1"/>
            </w14:solidFill>
          </w14:textFill>
        </w:rPr>
        <w:t>家小微企业安全风险分级管控和隐患排查治理双重预防体系建成并有效运行。</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自然灾害防御能力逐步提升。实施防汛抗旱、农村危房改造、饮水安全、道路交通灾害防治、中小学校舍安全工程、地质灾害隐患点治理、应急避难场所等防灾减灾基础设施建设,加强燃气、供水、排水、热力、桥梁、综合管廊等城市生命线工程建设,统筹推进安全发展示范城市和综合减灾示范社区创建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 xml:space="preserve">开展乡镇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街道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应急管理机构</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六有</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标准化建设,综合防灾减灾救灾能力持续提升。</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应急救援基础不断夯实。坚持以综合性消防救援队伍为主力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以专业救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援队伍为协同，以乡镇应急力量和社会志愿者为补充,建立健全各类应急救援队伍。全市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组建各类应急救援队伍363支，共10002人。其中市级专业队伍2支78人，行业专兼职队伍21支2442人，社会救援队伍5支127人，乡镇兼职队伍15支717人，村（社区）兼职队伍320支6638人。</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加强救灾应急装备和物资储备能力建设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完善协议储备制度,利用专项物资储备、企业储备等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建立健全政府储备为主、社会储备为补充的救灾应急物资保障机制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应急保障能力有效提升。</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应急科技支撑能力稳步提高。以信息化推动应急管理能力现代化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实施市、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乡</w:t>
      </w:r>
      <w:r>
        <w:rPr>
          <w:rFonts w:hint="default" w:ascii="Times New Roman" w:hAnsi="Times New Roman" w:eastAsia="仿宋_GB2312" w:cs="Times New Roman"/>
          <w:color w:val="000000" w:themeColor="text1"/>
          <w:sz w:val="32"/>
          <w:szCs w:val="32"/>
          <w14:textFill>
            <w14:solidFill>
              <w14:schemeClr w14:val="tx1"/>
            </w14:solidFill>
          </w14:textFill>
        </w:rPr>
        <w:t>两级应急指挥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平台</w:t>
      </w:r>
      <w:r>
        <w:rPr>
          <w:rFonts w:hint="default" w:ascii="Times New Roman" w:hAnsi="Times New Roman" w:eastAsia="仿宋_GB2312" w:cs="Times New Roman"/>
          <w:color w:val="000000" w:themeColor="text1"/>
          <w:sz w:val="32"/>
          <w:szCs w:val="32"/>
          <w14:textFill>
            <w14:solidFill>
              <w14:schemeClr w14:val="tx1"/>
            </w14:solidFill>
          </w14:textFill>
        </w:rPr>
        <w:t>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推动云视讯和调度值班可视化建设。推进尾矿库安全生产风险监测预警系统应用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支撑危险化学品重大危险源监测预警系统运维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综合监管平台接入 企业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826</w:t>
      </w:r>
      <w:r>
        <w:rPr>
          <w:rFonts w:hint="default" w:ascii="Times New Roman" w:hAnsi="Times New Roman" w:eastAsia="仿宋_GB2312" w:cs="Times New Roman"/>
          <w:color w:val="000000" w:themeColor="text1"/>
          <w:sz w:val="32"/>
          <w:szCs w:val="32"/>
          <w14:textFill>
            <w14:solidFill>
              <w14:schemeClr w14:val="tx1"/>
            </w14:solidFill>
          </w14:textFill>
        </w:rPr>
        <w:t>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其中危险化学品企业1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35</w:t>
      </w:r>
      <w:r>
        <w:rPr>
          <w:rFonts w:hint="default" w:ascii="Times New Roman" w:hAnsi="Times New Roman" w:eastAsia="仿宋_GB2312" w:cs="Times New Roman"/>
          <w:color w:val="000000" w:themeColor="text1"/>
          <w:sz w:val="32"/>
          <w:szCs w:val="32"/>
          <w14:textFill>
            <w14:solidFill>
              <w14:schemeClr w14:val="tx1"/>
            </w14:solidFill>
          </w14:textFill>
        </w:rPr>
        <w:t>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非煤矿山1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3家。</w:t>
      </w:r>
      <w:r>
        <w:rPr>
          <w:rFonts w:hint="default" w:ascii="Times New Roman" w:hAnsi="Times New Roman" w:eastAsia="仿宋_GB2312" w:cs="Times New Roman"/>
          <w:color w:val="000000" w:themeColor="text1"/>
          <w:sz w:val="32"/>
          <w:szCs w:val="32"/>
          <w14:textFill>
            <w14:solidFill>
              <w14:schemeClr w14:val="tx1"/>
            </w14:solidFill>
          </w14:textFill>
        </w:rPr>
        <w:t>开展应急管理专家库建设工作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加快现代信息技术与应急管理业务深度融合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应急管理科技信息化水平不断提高。</w:t>
      </w:r>
    </w:p>
    <w:p>
      <w:pPr>
        <w:pStyle w:val="2"/>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t>（二）面临挑战</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十四五</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时期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我市经济社会发展各项任务繁重艰巨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不稳定不确定因素明显增加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自然灾害形势复杂严峻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极端天气气候事件多发频发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安全生产仍处于爬坡过坎期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各类安全风险隐患交织叠加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应急管理工作面临着严峻挑战。</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应急管理体制改革有待深化。市应急管理部门承接了多个部门及单位的应急管理职能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未实现人员编制、物资装备与职能划转同步调整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未有效形成统筹协调、统分结合的</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全灾种、大应急</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工作格局。各涉灾部门</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防</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与</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救</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统</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与</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分</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责任链条有待衔接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系统化的制度和能力体系尚未建立。</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应急救援实战水平有待加强。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7·20</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特大暴雨灾害暴露出应急指挥体系不健全、关键时刻统一指挥能力不足、应对部署不够到位、应对措施不够精准、灾害预警与应急响应机制不够健全等诸多问题。预警发布部门分割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统一权威高效的预警发布机制尚未建立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防灾减灾措施针对性、有效性、强制性不足。应急预案针对性、操作性、实用性有待进一步提升。</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自然灾害风险防范压力巨大。我市极端天气的突发性、异常性和不可预见性不断增加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特大暴雨、洪涝干旱、高温热浪、低温雨雪冰冻等灾害风险呈现高发态势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城市高风险、农村不设防的状况尚未得到根本改变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人口快速增长给城市基础设施建设带 来较大压力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农房建筑质量标准普遍不高。</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7·20</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特大暴雨灾害暴露出擅自变更市政工程设计、施工质量不合格、溢洪道和水库库区被侵占堵塞、村居和村道建设侵占行洪通道等问题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城乡灾害防御任务繁重。</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安全生产风险防控任务繁重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lang w:val="en-US" w:eastAsia="zh-CN"/>
          <w14:textFill>
            <w14:solidFill>
              <w14:schemeClr w14:val="tx1"/>
            </w14:solidFill>
          </w14:textFill>
        </w:rPr>
        <w:t>荥阳是全国综合实力百强县、最具投资潜力百强县、科技创新百强县，工业门类齐全，战略性新兴产业、高新技术产业快速发展，制造业、服务业、高端商业、电子商务加速升级提升，144个在建工程，辖域公路里程达1726公里，机动车保有量21万辆，</w:t>
      </w:r>
      <w:r>
        <w:rPr>
          <w:rFonts w:hint="default" w:ascii="Times New Roman" w:hAnsi="Times New Roman" w:eastAsia="仿宋_GB2312" w:cs="Times New Roman"/>
          <w:color w:val="000000" w:themeColor="text1"/>
          <w:sz w:val="32"/>
          <w:szCs w:val="32"/>
          <w14:textFill>
            <w14:solidFill>
              <w14:schemeClr w14:val="tx1"/>
            </w14:solidFill>
          </w14:textFill>
        </w:rPr>
        <w:t>安全风险隐患底数较大。我市建筑施工、交通运输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消防、工矿商贸等</w:t>
      </w:r>
      <w:r>
        <w:rPr>
          <w:rFonts w:hint="default" w:ascii="Times New Roman" w:hAnsi="Times New Roman" w:eastAsia="仿宋_GB2312" w:cs="Times New Roman"/>
          <w:strike w:val="0"/>
          <w:dstrike w:val="0"/>
          <w:color w:val="000000" w:themeColor="text1"/>
          <w:sz w:val="32"/>
          <w:szCs w:val="32"/>
          <w:lang w:val="en-US" w:eastAsia="zh-CN"/>
          <w14:textFill>
            <w14:solidFill>
              <w14:schemeClr w14:val="tx1"/>
            </w14:solidFill>
          </w14:textFill>
        </w:rPr>
        <w:t>重点领域隐患量大、安全风险防控压力大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部分中小型企业安全风险意识不强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隐患排查治理不到位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风险辨识分级管控能力有限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企业安全风险未完全实现可防可控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科技信息化应用基础薄弱。应急指挥平台体系不健全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决策指挥信息化水平与大应急要求不匹配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监测预警信息化水平与多灾种需求不适应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先进救援装备配备不足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遥感监测、物联网和超前感知系统等科技信息化手段应用水平不高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应急管理科技信息化能力有待提升。</w:t>
      </w:r>
    </w:p>
    <w:p>
      <w:pPr>
        <w:pStyle w:val="2"/>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t>（三）发展机遇</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十四五</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时期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市面临着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发展历史上重大机遇期、破解难题补短板紧要期、推进结构调整实现转型发展宝贵期，全力建设郑州西部新城，我市应急管理事业改革发展具有多方面有利条件。</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一是人民至上的新时代发展机遇。党和政府始终把保护人民生命财产安全摆在首位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以习近平同志为核心的党中央高度重视应急管理工作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提出了一系列应急管理新战略、新理念、新思想,为应急管理事业指明了发展方向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提供了根本遵循。各级党委政府加强领导、强化监管、狠抓责任落实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统筹发展和安全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为加快构建应急管理体系和能力现代化建设提供了有力支持。</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二是高质量发展战略机遇。郑州市由高速发展阶段转向高质量发展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新阶段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市被赋予新的历史定位和政治使命。城市风貌日新月异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县域经济转型提质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乡村振兴稳步推进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枢纽优势持续巩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制造业高质量发展和产业集群发展战略深入实施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新旧动能加速转换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为推动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市应急管理事业迈入新的历史发展阶段提供强大助力。</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三是创新驱动发展战略机遇。卫星遥感、物联网、云计算、大数据、人工智能、5G及区块链等新技术深度集成应用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以智能化为引领的全球新一轮科技革命蓬勃发展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为提升应急管理专业化、智能化和精细化水平提供重要保障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为监测预警、指挥救援、风险防治、监管效能等信息化系统建设提供有力支撑。</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二、</w:t>
      </w:r>
      <w:r>
        <w:rPr>
          <w:rFonts w:hint="default" w:ascii="Times New Roman" w:hAnsi="Times New Roman" w:eastAsia="黑体" w:cs="Times New Roman"/>
          <w:b w:val="0"/>
          <w:bCs/>
          <w:color w:val="000000" w:themeColor="text1"/>
          <w:sz w:val="32"/>
          <w:szCs w:val="32"/>
          <w14:textFill>
            <w14:solidFill>
              <w14:schemeClr w14:val="tx1"/>
            </w14:solidFill>
          </w14:textFill>
        </w:rPr>
        <w:t>指导思想、基本原则和主要目标</w:t>
      </w:r>
      <w:bookmarkEnd w:id="0"/>
      <w:bookmarkEnd w:id="1"/>
      <w:bookmarkEnd w:id="2"/>
      <w:bookmarkEnd w:id="3"/>
      <w:bookmarkEnd w:id="4"/>
      <w:bookmarkEnd w:id="5"/>
      <w:bookmarkEnd w:id="6"/>
      <w:bookmarkEnd w:id="7"/>
      <w:bookmarkEnd w:id="8"/>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9" w:name="_Toc16437"/>
      <w:bookmarkStart w:id="10" w:name="_Toc96672772"/>
      <w:bookmarkStart w:id="11" w:name="_Toc8221"/>
      <w:bookmarkStart w:id="12" w:name="_Toc5935"/>
      <w:bookmarkStart w:id="13" w:name="_Toc28291"/>
      <w:bookmarkStart w:id="14" w:name="_Toc26823"/>
      <w:bookmarkStart w:id="15" w:name="_Toc95994760"/>
      <w:bookmarkStart w:id="16" w:name="_Toc93524379"/>
      <w:bookmarkStart w:id="17" w:name="_Toc4121"/>
      <w:r>
        <w:rPr>
          <w:rFonts w:hint="default" w:ascii="Times New Roman" w:hAnsi="Times New Roman" w:eastAsia="楷体_GB2312" w:cs="Times New Roman"/>
          <w:color w:val="000000" w:themeColor="text1"/>
          <w:sz w:val="32"/>
          <w:szCs w:val="32"/>
          <w14:textFill>
            <w14:solidFill>
              <w14:schemeClr w14:val="tx1"/>
            </w14:solidFill>
          </w14:textFill>
        </w:rPr>
        <w:t>（一）指导思想</w:t>
      </w:r>
      <w:bookmarkEnd w:id="9"/>
      <w:bookmarkEnd w:id="10"/>
      <w:bookmarkEnd w:id="11"/>
      <w:bookmarkEnd w:id="12"/>
      <w:bookmarkEnd w:id="13"/>
      <w:bookmarkEnd w:id="14"/>
      <w:bookmarkEnd w:id="15"/>
      <w:bookmarkEnd w:id="16"/>
      <w:bookmarkEnd w:id="17"/>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以习近平新时代中国特色社会主义思想为指导，全面贯彻党的十九大和十九届历次全会精神，增强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四个意识</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，坚定</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四个自信</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，做到</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两个维护</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，统筹推进</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五位一体</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总体布局，深入贯彻习近平总书记关于应急管理工作的重要论述，认真落实党中央国务院、河南省委省政府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郑州市委市政府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和荥阳市委市政府</w:t>
      </w:r>
      <w:r>
        <w:rPr>
          <w:rFonts w:hint="default" w:ascii="Times New Roman" w:hAnsi="Times New Roman" w:eastAsia="仿宋_GB2312" w:cs="Times New Roman"/>
          <w:color w:val="000000" w:themeColor="text1"/>
          <w:sz w:val="32"/>
          <w:szCs w:val="32"/>
          <w14:textFill>
            <w14:solidFill>
              <w14:schemeClr w14:val="tx1"/>
            </w14:solidFill>
          </w14:textFill>
        </w:rPr>
        <w:t>关于应急管理工作的一系列重大决策部署，坚持人民至上、生命至上，</w:t>
      </w:r>
      <w:bookmarkStart w:id="18" w:name="_Hlk96007907"/>
      <w:r>
        <w:rPr>
          <w:rFonts w:hint="default" w:ascii="Times New Roman" w:hAnsi="Times New Roman" w:eastAsia="仿宋_GB2312" w:cs="Times New Roman"/>
          <w:color w:val="000000" w:themeColor="text1"/>
          <w:sz w:val="32"/>
          <w:szCs w:val="32"/>
          <w14:textFill>
            <w14:solidFill>
              <w14:schemeClr w14:val="tx1"/>
            </w14:solidFill>
          </w14:textFill>
        </w:rPr>
        <w:t>坚持总体国家安全观，统筹发展和安全，以推动高质量发展为主题，以加强应急管理能力建设为主线，努力构建统一指挥、专常兼备、反应灵敏、上下联动的应急管理体制，加快形成大应急管理格局，</w:t>
      </w:r>
      <w:bookmarkEnd w:id="18"/>
      <w:r>
        <w:rPr>
          <w:rFonts w:hint="default" w:ascii="Times New Roman" w:hAnsi="Times New Roman" w:eastAsia="仿宋_GB2312" w:cs="Times New Roman"/>
          <w:color w:val="000000" w:themeColor="text1"/>
          <w:sz w:val="32"/>
          <w:szCs w:val="32"/>
          <w14:textFill>
            <w14:solidFill>
              <w14:schemeClr w14:val="tx1"/>
            </w14:solidFill>
          </w14:textFill>
        </w:rPr>
        <w:t>防范化解重大安全风险，保护人民群众生命财产安全，推动经济社会高质量发展，</w:t>
      </w:r>
      <w:bookmarkStart w:id="19" w:name="_Hlk96007934"/>
      <w:r>
        <w:rPr>
          <w:rFonts w:hint="default" w:ascii="Times New Roman" w:hAnsi="Times New Roman" w:eastAsia="仿宋_GB2312" w:cs="Times New Roman"/>
          <w:color w:val="000000" w:themeColor="text1"/>
          <w:sz w:val="32"/>
          <w:szCs w:val="32"/>
          <w:lang w:eastAsia="zh-CN"/>
          <w14:textFill>
            <w14:solidFill>
              <w14:schemeClr w14:val="tx1"/>
            </w14:solidFill>
          </w14:textFill>
        </w:rPr>
        <w:t>为荥阳奋力走在郑州高质量发展前列</w:t>
      </w:r>
      <w:r>
        <w:rPr>
          <w:rFonts w:hint="default" w:ascii="Times New Roman" w:hAnsi="Times New Roman" w:eastAsia="仿宋_GB2312" w:cs="Times New Roman"/>
          <w:color w:val="000000" w:themeColor="text1"/>
          <w:sz w:val="32"/>
          <w:szCs w:val="32"/>
          <w14:textFill>
            <w14:solidFill>
              <w14:schemeClr w14:val="tx1"/>
            </w14:solidFill>
          </w14:textFill>
        </w:rPr>
        <w:t>提供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坚实有力的安全</w:t>
      </w:r>
      <w:r>
        <w:rPr>
          <w:rFonts w:hint="default" w:ascii="Times New Roman" w:hAnsi="Times New Roman" w:eastAsia="仿宋_GB2312" w:cs="Times New Roman"/>
          <w:color w:val="000000" w:themeColor="text1"/>
          <w:sz w:val="32"/>
          <w:szCs w:val="32"/>
          <w14:textFill>
            <w14:solidFill>
              <w14:schemeClr w14:val="tx1"/>
            </w14:solidFill>
          </w14:textFill>
        </w:rPr>
        <w:t>保障。</w:t>
      </w:r>
    </w:p>
    <w:bookmarkEnd w:id="19"/>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（二）基本原则</w:t>
      </w:r>
      <w:bookmarkStart w:id="20" w:name="_Toc56631560"/>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坚持党的领导、统分结合。</w:t>
      </w:r>
      <w:r>
        <w:rPr>
          <w:rFonts w:hint="default" w:ascii="Times New Roman" w:hAnsi="Times New Roman" w:eastAsia="仿宋_GB2312" w:cs="Times New Roman"/>
          <w:color w:val="000000" w:themeColor="text1"/>
          <w:sz w:val="32"/>
          <w:szCs w:val="32"/>
          <w14:textFill>
            <w14:solidFill>
              <w14:schemeClr w14:val="tx1"/>
            </w14:solidFill>
          </w14:textFill>
        </w:rPr>
        <w:t>党的领导贯穿应急管理工作的各方面和全过程，统揽全局、协调各方，充分发挥党的政治优势、组织优势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、密切联系群众</w:t>
      </w:r>
      <w:r>
        <w:rPr>
          <w:rFonts w:hint="default" w:ascii="Times New Roman" w:hAnsi="Times New Roman" w:eastAsia="仿宋_GB2312" w:cs="Times New Roman"/>
          <w:color w:val="000000" w:themeColor="text1"/>
          <w:sz w:val="32"/>
          <w:szCs w:val="32"/>
          <w14:textFill>
            <w14:solidFill>
              <w14:schemeClr w14:val="tx1"/>
            </w14:solidFill>
          </w14:textFill>
        </w:rPr>
        <w:t>和集中力量办大事的体制优势，为推进应急管理体系和能力现代化建设提供强大动力和坚强保障。发挥应急管理部门的综合优势和各相关部门的专业优势，衔接好</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防</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救</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的责任链条，形成整体合力。</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坚持人民至上、生命至上。</w:t>
      </w:r>
      <w:r>
        <w:rPr>
          <w:rFonts w:hint="default" w:ascii="Times New Roman" w:hAnsi="Times New Roman" w:eastAsia="仿宋_GB2312" w:cs="Times New Roman"/>
          <w:color w:val="000000" w:themeColor="text1"/>
          <w:sz w:val="32"/>
          <w:szCs w:val="32"/>
          <w14:textFill>
            <w14:solidFill>
              <w14:schemeClr w14:val="tx1"/>
            </w14:solidFill>
          </w14:textFill>
        </w:rPr>
        <w:t>坚持以人民为中心的发展思想，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始终</w:t>
      </w:r>
      <w:r>
        <w:rPr>
          <w:rFonts w:hint="default" w:ascii="Times New Roman" w:hAnsi="Times New Roman" w:eastAsia="仿宋_GB2312" w:cs="Times New Roman"/>
          <w:color w:val="000000" w:themeColor="text1"/>
          <w:sz w:val="32"/>
          <w:szCs w:val="32"/>
          <w14:textFill>
            <w14:solidFill>
              <w14:schemeClr w14:val="tx1"/>
            </w14:solidFill>
          </w14:textFill>
        </w:rPr>
        <w:t>把保护人民群众生命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财产</w:t>
      </w:r>
      <w:r>
        <w:rPr>
          <w:rFonts w:hint="default" w:ascii="Times New Roman" w:hAnsi="Times New Roman" w:eastAsia="仿宋_GB2312" w:cs="Times New Roman"/>
          <w:color w:val="000000" w:themeColor="text1"/>
          <w:sz w:val="32"/>
          <w:szCs w:val="32"/>
          <w14:textFill>
            <w14:solidFill>
              <w14:schemeClr w14:val="tx1"/>
            </w14:solidFill>
          </w14:textFill>
        </w:rPr>
        <w:t>安全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和身体健康放在第一位</w:t>
      </w:r>
      <w:r>
        <w:rPr>
          <w:rFonts w:hint="default" w:ascii="Times New Roman" w:hAnsi="Times New Roman" w:eastAsia="仿宋_GB2312" w:cs="Times New Roman"/>
          <w:color w:val="000000" w:themeColor="text1"/>
          <w:sz w:val="32"/>
          <w:szCs w:val="32"/>
          <w14:textFill>
            <w14:solidFill>
              <w14:schemeClr w14:val="tx1"/>
            </w14:solidFill>
          </w14:textFill>
        </w:rPr>
        <w:t>，全面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提升市民安全素质和应急意识，把增进人民群众的获得感、幸福感、安全感作为应急管理工作的出发点和落脚点</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2"/>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坚持精准治理、实战导向。</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科学</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认识和系统把握灾害事故致灾规律，做到预警发布精准、抢险救援精准、恢复重建精准、监管执法精准。坚持围绕实战、服务实战、为了实战，补齐应急管理短板弱项，全面提升抢险救援实战能力。</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坚持预防为主、关口前移。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把防范化解重大风险摆在突出位置，</w:t>
      </w:r>
      <w:r>
        <w:rPr>
          <w:rFonts w:hint="default" w:ascii="Times New Roman" w:hAnsi="Times New Roman" w:eastAsia="仿宋_GB2312" w:cs="Times New Roman"/>
          <w:color w:val="000000" w:themeColor="text1"/>
          <w:sz w:val="32"/>
          <w:szCs w:val="32"/>
          <w14:textFill>
            <w14:solidFill>
              <w14:schemeClr w14:val="tx1"/>
            </w14:solidFill>
          </w14:textFill>
        </w:rPr>
        <w:t>坚持以防为主、防灾减灾救灾相结合，全面提升综合防灾能力。强化统筹协调，整合人员、物资、科技、信息等资源，科学认识致灾规律，采取有效措施，最大限度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把事故隐患排除在萌芽之时、成灾之前。</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坚持底线思维、安全发展。</w:t>
      </w:r>
      <w:r>
        <w:rPr>
          <w:rFonts w:hint="default" w:ascii="Times New Roman" w:hAnsi="Times New Roman" w:eastAsia="仿宋_GB2312" w:cs="Times New Roman"/>
          <w:color w:val="000000" w:themeColor="text1"/>
          <w:sz w:val="32"/>
          <w:szCs w:val="32"/>
          <w14:textFill>
            <w14:solidFill>
              <w14:schemeClr w14:val="tx1"/>
            </w14:solidFill>
          </w14:textFill>
        </w:rPr>
        <w:t>牢固树立安全发展理念，统筹发展和安全，增强风险意识，树立底线思维，切实提高突发事件的全过程防范防治水平和应急处置能力，着力防范化解重大安全风险，实现更高质量、更有效率、更可持续、更为安全的发展。</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（三）主要目标</w:t>
      </w:r>
      <w:bookmarkEnd w:id="20"/>
      <w:bookmarkStart w:id="21" w:name="_Toc56631561"/>
    </w:p>
    <w:p>
      <w:pPr>
        <w:keepLines w:val="0"/>
        <w:pageBreakBefore w:val="0"/>
        <w:widowControl w:val="0"/>
        <w:kinsoku/>
        <w:wordWrap/>
        <w:overflowPunct w:val="0"/>
        <w:topLinePunct w:val="0"/>
        <w:autoSpaceDE/>
        <w:autoSpaceDN/>
        <w:bidi w:val="0"/>
        <w:spacing w:line="600" w:lineRule="exact"/>
        <w:ind w:left="0" w:leftChars="0" w:right="0" w:rightChars="0" w:firstLine="642" w:firstLineChars="200"/>
        <w:jc w:val="both"/>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1.总体目标</w:t>
      </w:r>
      <w:bookmarkEnd w:id="21"/>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以实现高质量发展、建设更高水平的平安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为总目标，以强化突发事件应急准备为抓手，着力抓基层、打基础，全面推进应急管理体系和本质安全能力建设。</w:t>
      </w:r>
      <w:bookmarkStart w:id="22" w:name="_Hlk96008191"/>
      <w:r>
        <w:rPr>
          <w:rFonts w:hint="default" w:ascii="Times New Roman" w:hAnsi="Times New Roman" w:eastAsia="仿宋_GB2312" w:cs="Times New Roman"/>
          <w:color w:val="000000" w:themeColor="text1"/>
          <w:sz w:val="32"/>
          <w:szCs w:val="32"/>
          <w14:textFill>
            <w14:solidFill>
              <w14:schemeClr w14:val="tx1"/>
            </w14:solidFill>
          </w14:textFill>
        </w:rPr>
        <w:t>到2025年，形成统一指挥、专常兼备、反应灵敏、上下联动的应急管理体制，建成统一领导、权责一致、权威高效的应急能力体系，安全生产和综合防灾减灾救灾形势趋稳向好，事故总量持续下降，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较</w:t>
      </w:r>
      <w:r>
        <w:rPr>
          <w:rFonts w:hint="default" w:ascii="Times New Roman" w:hAnsi="Times New Roman" w:eastAsia="仿宋_GB2312" w:cs="Times New Roman"/>
          <w:color w:val="000000" w:themeColor="text1"/>
          <w:sz w:val="32"/>
          <w:szCs w:val="32"/>
          <w14:textFill>
            <w14:solidFill>
              <w14:schemeClr w14:val="tx1"/>
            </w14:solidFill>
          </w14:textFill>
        </w:rPr>
        <w:t>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生产安全</w:t>
      </w:r>
      <w:r>
        <w:rPr>
          <w:rFonts w:hint="default" w:ascii="Times New Roman" w:hAnsi="Times New Roman" w:eastAsia="仿宋_GB2312" w:cs="Times New Roman"/>
          <w:color w:val="000000" w:themeColor="text1"/>
          <w:sz w:val="32"/>
          <w:szCs w:val="32"/>
          <w14:textFill>
            <w14:solidFill>
              <w14:schemeClr w14:val="tx1"/>
            </w14:solidFill>
          </w14:textFill>
        </w:rPr>
        <w:t>事故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得到</w:t>
      </w:r>
      <w:r>
        <w:rPr>
          <w:rFonts w:hint="default" w:ascii="Times New Roman" w:hAnsi="Times New Roman" w:eastAsia="仿宋_GB2312" w:cs="Times New Roman"/>
          <w:color w:val="000000" w:themeColor="text1"/>
          <w:sz w:val="32"/>
          <w:szCs w:val="32"/>
          <w14:textFill>
            <w14:solidFill>
              <w14:schemeClr w14:val="tx1"/>
            </w14:solidFill>
          </w14:textFill>
        </w:rPr>
        <w:t>遏制，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监测预警能力、应急救援能力、防灾减灾能力、</w:t>
      </w:r>
      <w:r>
        <w:rPr>
          <w:rFonts w:hint="default" w:ascii="Times New Roman" w:hAnsi="Times New Roman" w:eastAsia="仿宋_GB2312" w:cs="Times New Roman"/>
          <w:color w:val="000000" w:themeColor="text1"/>
          <w:sz w:val="32"/>
          <w:szCs w:val="32"/>
          <w14:textFill>
            <w14:solidFill>
              <w14:schemeClr w14:val="tx1"/>
            </w14:solidFill>
          </w14:textFill>
        </w:rPr>
        <w:t>本质安全能力、应急保障能力和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全民应急能力全面提升。</w:t>
      </w:r>
      <w:r>
        <w:rPr>
          <w:rFonts w:hint="default" w:ascii="Times New Roman" w:hAnsi="Times New Roman" w:eastAsia="仿宋_GB2312" w:cs="Times New Roman"/>
          <w:color w:val="000000" w:themeColor="text1"/>
          <w:sz w:val="32"/>
          <w:szCs w:val="32"/>
          <w14:textFill>
            <w14:solidFill>
              <w14:schemeClr w14:val="tx1"/>
            </w14:solidFill>
          </w14:textFill>
        </w:rPr>
        <w:t>到2035年，基本实现应急管理体系和能力现代化，有效促进经济社会高质量发展、高水平安全。</w:t>
      </w:r>
    </w:p>
    <w:bookmarkEnd w:id="22"/>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十四五</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时期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市应急管理领域核心指标见专栏2。</w:t>
      </w:r>
    </w:p>
    <w:tbl>
      <w:tblPr>
        <w:tblStyle w:val="1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822"/>
        <w:gridCol w:w="1242"/>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61" w:type="dxa"/>
            <w:gridSpan w:val="4"/>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专栏</w:t>
            </w: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1</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十四五</w:t>
            </w:r>
            <w:r>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09"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序号</w:t>
            </w:r>
          </w:p>
        </w:tc>
        <w:tc>
          <w:tcPr>
            <w:tcW w:w="582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指标名称</w:t>
            </w:r>
          </w:p>
        </w:tc>
        <w:tc>
          <w:tcPr>
            <w:tcW w:w="124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预期值</w:t>
            </w:r>
          </w:p>
        </w:tc>
        <w:tc>
          <w:tcPr>
            <w:tcW w:w="1188"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09"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1</w:t>
            </w:r>
          </w:p>
        </w:tc>
        <w:tc>
          <w:tcPr>
            <w:tcW w:w="582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生产安全事故死亡人数</w:t>
            </w:r>
          </w:p>
        </w:tc>
        <w:tc>
          <w:tcPr>
            <w:tcW w:w="124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下降1</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w:t>
            </w:r>
          </w:p>
        </w:tc>
        <w:tc>
          <w:tcPr>
            <w:tcW w:w="1188"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09"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2</w:t>
            </w:r>
          </w:p>
        </w:tc>
        <w:tc>
          <w:tcPr>
            <w:tcW w:w="582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单位地区生产总值生产安全事故死亡率</w:t>
            </w:r>
          </w:p>
        </w:tc>
        <w:tc>
          <w:tcPr>
            <w:tcW w:w="124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下降</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34</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w:t>
            </w:r>
          </w:p>
        </w:tc>
        <w:tc>
          <w:tcPr>
            <w:tcW w:w="1188"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09"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3</w:t>
            </w:r>
          </w:p>
        </w:tc>
        <w:tc>
          <w:tcPr>
            <w:tcW w:w="582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工矿商贸就业人员十万人生产安全事故死亡率</w:t>
            </w:r>
          </w:p>
        </w:tc>
        <w:tc>
          <w:tcPr>
            <w:tcW w:w="124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下降</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21</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w:t>
            </w:r>
          </w:p>
        </w:tc>
        <w:tc>
          <w:tcPr>
            <w:tcW w:w="1188"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09"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4</w:t>
            </w:r>
          </w:p>
        </w:tc>
        <w:tc>
          <w:tcPr>
            <w:tcW w:w="582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年均因自然灾害直接经济损失占地区生产总值的比例</w:t>
            </w:r>
          </w:p>
        </w:tc>
        <w:tc>
          <w:tcPr>
            <w:tcW w:w="124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&lt;1.</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w:t>
            </w:r>
          </w:p>
        </w:tc>
        <w:tc>
          <w:tcPr>
            <w:tcW w:w="1188"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09"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5</w:t>
            </w:r>
          </w:p>
        </w:tc>
        <w:tc>
          <w:tcPr>
            <w:tcW w:w="582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年均每百万人口因自然灾害死亡率</w:t>
            </w:r>
          </w:p>
        </w:tc>
        <w:tc>
          <w:tcPr>
            <w:tcW w:w="124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&lt;1.</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3</w:t>
            </w:r>
          </w:p>
        </w:tc>
        <w:tc>
          <w:tcPr>
            <w:tcW w:w="1188"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09"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z w:val="24"/>
                <w:szCs w:val="24"/>
                <w14:textFill>
                  <w14:solidFill>
                    <w14:schemeClr w14:val="tx1"/>
                  </w14:solidFill>
                </w14:textFill>
              </w:rPr>
              <w:t>6</w:t>
            </w:r>
          </w:p>
        </w:tc>
        <w:tc>
          <w:tcPr>
            <w:tcW w:w="582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年均每十万人受灾人次</w:t>
            </w:r>
          </w:p>
        </w:tc>
        <w:tc>
          <w:tcPr>
            <w:tcW w:w="1242"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&lt;1</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000</w:t>
            </w:r>
          </w:p>
        </w:tc>
        <w:tc>
          <w:tcPr>
            <w:tcW w:w="1188"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预期性</w:t>
            </w:r>
          </w:p>
        </w:tc>
      </w:tr>
    </w:tbl>
    <w:p>
      <w:pPr>
        <w:keepLines w:val="0"/>
        <w:pageBreakBefore w:val="0"/>
        <w:widowControl w:val="0"/>
        <w:kinsoku/>
        <w:wordWrap/>
        <w:overflowPunct w:val="0"/>
        <w:topLinePunct w:val="0"/>
        <w:autoSpaceDE/>
        <w:autoSpaceDN/>
        <w:bidi w:val="0"/>
        <w:spacing w:line="600" w:lineRule="exact"/>
        <w:ind w:left="0" w:leftChars="0" w:right="0" w:rightChars="0" w:firstLine="642" w:firstLineChars="200"/>
        <w:jc w:val="both"/>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bookmarkStart w:id="23" w:name="_Toc72097014"/>
      <w:bookmarkStart w:id="24" w:name="_Toc71619850"/>
      <w:r>
        <w:rPr>
          <w:rFonts w:hint="default" w:ascii="Times New Roman" w:hAnsi="Times New Roman" w:eastAsia="仿宋_GB2312" w:cs="Times New Roman"/>
          <w:b/>
          <w:bCs/>
          <w:color w:val="000000" w:themeColor="text1"/>
          <w:sz w:val="32"/>
          <w:szCs w:val="32"/>
          <w14:textFill>
            <w14:solidFill>
              <w14:schemeClr w14:val="tx1"/>
            </w14:solidFill>
          </w14:textFill>
        </w:rPr>
        <w:t>2.分项目标</w:t>
      </w:r>
      <w:bookmarkEnd w:id="23"/>
      <w:bookmarkEnd w:id="24"/>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应急管理体制机制协同高效。</w:t>
      </w:r>
      <w:r>
        <w:rPr>
          <w:rFonts w:hint="default" w:ascii="Times New Roman" w:hAnsi="Times New Roman" w:eastAsia="仿宋_GB2312" w:cs="Times New Roman"/>
          <w:color w:val="000000" w:themeColor="text1"/>
          <w:sz w:val="32"/>
          <w:szCs w:val="32"/>
          <w14:textFill>
            <w14:solidFill>
              <w14:schemeClr w14:val="tx1"/>
            </w14:solidFill>
          </w14:textFill>
        </w:rPr>
        <w:t>应急管理体制改革不断深化，组织体系、责任体系、指挥体系、协同联动机制不断健全，应急管理队伍建设、作风建设、能力建设取得明显成效，应急管理机构基础设施、装备条件大幅改善，工作效率、履职能力全面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级应急管理部门装备达标率达到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85</w:t>
      </w:r>
      <w:r>
        <w:rPr>
          <w:rFonts w:hint="default" w:ascii="Times New Roman" w:hAnsi="Times New Roman" w:eastAsia="仿宋_GB2312" w:cs="Times New Roman"/>
          <w:color w:val="000000" w:themeColor="text1"/>
          <w:sz w:val="32"/>
          <w:szCs w:val="32"/>
          <w14:textFill>
            <w14:solidFill>
              <w14:schemeClr w14:val="tx1"/>
            </w14:solidFill>
          </w14:textFill>
        </w:rPr>
        <w:t xml:space="preserve">%、专业人才占比超过60%。乡镇（街道）应急管理机构达到 </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六有</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标准。</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安全生产水平显著提高。</w:t>
      </w:r>
      <w:r>
        <w:rPr>
          <w:rFonts w:hint="default" w:ascii="Times New Roman" w:hAnsi="Times New Roman" w:eastAsia="仿宋_GB2312" w:cs="Times New Roman"/>
          <w:color w:val="000000" w:themeColor="text1"/>
          <w:sz w:val="32"/>
          <w:szCs w:val="32"/>
          <w14:textFill>
            <w14:solidFill>
              <w14:schemeClr w14:val="tx1"/>
            </w14:solidFill>
          </w14:textFill>
        </w:rPr>
        <w:t>安全生产责任体系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更加完善</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安全风险</w:t>
      </w:r>
      <w:r>
        <w:rPr>
          <w:rFonts w:hint="default" w:ascii="Times New Roman" w:hAnsi="Times New Roman" w:eastAsia="仿宋_GB2312" w:cs="Times New Roman"/>
          <w:color w:val="000000" w:themeColor="text1"/>
          <w:sz w:val="32"/>
          <w:szCs w:val="32"/>
          <w14:textFill>
            <w14:solidFill>
              <w14:schemeClr w14:val="tx1"/>
            </w14:solidFill>
          </w14:textFill>
        </w:rPr>
        <w:t>分级管控和隐患排查治理双重预防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体系</w:t>
      </w:r>
      <w:r>
        <w:rPr>
          <w:rFonts w:hint="default" w:ascii="Times New Roman" w:hAnsi="Times New Roman" w:eastAsia="仿宋_GB2312" w:cs="Times New Roman"/>
          <w:color w:val="000000" w:themeColor="text1"/>
          <w:sz w:val="32"/>
          <w:szCs w:val="32"/>
          <w14:textFill>
            <w14:solidFill>
              <w14:schemeClr w14:val="tx1"/>
            </w14:solidFill>
          </w14:textFill>
        </w:rPr>
        <w:t>常态化运行，安全生产支撑保障体系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不断健全，安全生产</w:t>
      </w:r>
      <w:r>
        <w:rPr>
          <w:rFonts w:hint="default" w:ascii="Times New Roman" w:hAnsi="Times New Roman" w:eastAsia="仿宋_GB2312" w:cs="Times New Roman"/>
          <w:color w:val="000000" w:themeColor="text1"/>
          <w:sz w:val="32"/>
          <w:szCs w:val="32"/>
          <w14:textFill>
            <w14:solidFill>
              <w14:schemeClr w14:val="tx1"/>
            </w14:solidFill>
          </w14:textFill>
        </w:rPr>
        <w:t>监测预警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能力不断提升</w:t>
      </w:r>
      <w:r>
        <w:rPr>
          <w:rFonts w:hint="default" w:ascii="Times New Roman" w:hAnsi="Times New Roman" w:eastAsia="仿宋_GB2312" w:cs="Times New Roman"/>
          <w:color w:val="000000" w:themeColor="text1"/>
          <w:sz w:val="32"/>
          <w:szCs w:val="32"/>
          <w14:textFill>
            <w14:solidFill>
              <w14:schemeClr w14:val="tx1"/>
            </w14:solidFill>
          </w14:textFill>
        </w:rPr>
        <w:t>。企业安全生产标准化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水平不断提高</w:t>
      </w:r>
      <w:r>
        <w:rPr>
          <w:rFonts w:hint="default" w:ascii="Times New Roman" w:hAnsi="Times New Roman" w:eastAsia="仿宋_GB2312" w:cs="Times New Roman"/>
          <w:color w:val="000000" w:themeColor="text1"/>
          <w:sz w:val="32"/>
          <w:szCs w:val="32"/>
          <w14:textFill>
            <w14:solidFill>
              <w14:schemeClr w14:val="tx1"/>
            </w14:solidFill>
          </w14:textFill>
        </w:rPr>
        <w:t>，重点行业领域安全生产责任保险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实现</w:t>
      </w:r>
      <w:r>
        <w:rPr>
          <w:rFonts w:hint="default" w:ascii="Times New Roman" w:hAnsi="Times New Roman" w:eastAsia="仿宋_GB2312" w:cs="Times New Roman"/>
          <w:color w:val="000000" w:themeColor="text1"/>
          <w:sz w:val="32"/>
          <w:szCs w:val="32"/>
          <w14:textFill>
            <w14:solidFill>
              <w14:schemeClr w14:val="tx1"/>
            </w14:solidFill>
          </w14:textFill>
        </w:rPr>
        <w:t>全覆盖。到2025年，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重点行业</w:t>
      </w:r>
      <w:r>
        <w:rPr>
          <w:rFonts w:hint="default" w:ascii="Times New Roman" w:hAnsi="Times New Roman" w:eastAsia="仿宋_GB2312" w:cs="Times New Roman"/>
          <w:color w:val="000000" w:themeColor="text1"/>
          <w:sz w:val="32"/>
          <w:szCs w:val="32"/>
          <w14:textFill>
            <w14:solidFill>
              <w14:schemeClr w14:val="tx1"/>
            </w14:solidFill>
          </w14:textFill>
        </w:rPr>
        <w:t>企业安全生产标准化达标率达到100%，企业主要负责人和安全生产管理人员安全生产知识和管理能力考核覆盖率达到100%。</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防灾减灾能力全面加强。</w:t>
      </w:r>
      <w:r>
        <w:rPr>
          <w:rFonts w:hint="default" w:ascii="Times New Roman" w:hAnsi="Times New Roman" w:eastAsia="仿宋_GB2312" w:cs="Times New Roman"/>
          <w:color w:val="000000" w:themeColor="text1"/>
          <w:sz w:val="32"/>
          <w:szCs w:val="32"/>
          <w14:textFill>
            <w14:solidFill>
              <w14:schemeClr w14:val="tx1"/>
            </w14:solidFill>
          </w14:textFill>
        </w:rPr>
        <w:t>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市自然灾害预警体系，推进全市风险监测预警信息平台建设，加强水旱灾害、森林防灭火、地质灾害等自然灾害防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御</w:t>
      </w:r>
      <w:r>
        <w:rPr>
          <w:rFonts w:hint="default" w:ascii="Times New Roman" w:hAnsi="Times New Roman" w:eastAsia="仿宋_GB2312" w:cs="Times New Roman"/>
          <w:color w:val="000000" w:themeColor="text1"/>
          <w:sz w:val="32"/>
          <w:szCs w:val="32"/>
          <w14:textFill>
            <w14:solidFill>
              <w14:schemeClr w14:val="tx1"/>
            </w14:solidFill>
          </w14:textFill>
        </w:rPr>
        <w:t>基础设施建设，灾害防御能力全面提高，防灾备灾体系和能力建设进一步加强。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增创全国综合减灾示范社区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1个</w:t>
      </w:r>
      <w:r>
        <w:rPr>
          <w:rFonts w:hint="default" w:ascii="Times New Roman" w:hAnsi="Times New Roman" w:eastAsia="仿宋_GB2312" w:cs="Times New Roman"/>
          <w:color w:val="000000" w:themeColor="text1"/>
          <w:sz w:val="32"/>
          <w:szCs w:val="32"/>
          <w14:textFill>
            <w14:solidFill>
              <w14:schemeClr w14:val="tx1"/>
            </w14:solidFill>
          </w14:textFill>
        </w:rPr>
        <w:t>、省级综合减灾（安全）示范社区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个，市级综合减灾（安全）示范社区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7个</w:t>
      </w:r>
      <w:r>
        <w:rPr>
          <w:rFonts w:hint="default" w:ascii="Times New Roman" w:hAnsi="Times New Roman" w:eastAsia="仿宋_GB2312" w:cs="Times New Roman"/>
          <w:color w:val="000000" w:themeColor="text1"/>
          <w:sz w:val="32"/>
          <w:szCs w:val="32"/>
          <w14:textFill>
            <w14:solidFill>
              <w14:schemeClr w14:val="tx1"/>
            </w14:solidFill>
          </w14:textFill>
        </w:rPr>
        <w:t>。灾情信息上报及时准确，灾害预警信息公众覆盖率达到9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应急救援能力大幅增强。</w:t>
      </w:r>
      <w:r>
        <w:rPr>
          <w:rFonts w:hint="default" w:ascii="Times New Roman" w:hAnsi="Times New Roman" w:eastAsia="仿宋_GB2312" w:cs="Times New Roman"/>
          <w:color w:val="000000" w:themeColor="text1"/>
          <w:sz w:val="32"/>
          <w:szCs w:val="32"/>
          <w14:textFill>
            <w14:solidFill>
              <w14:schemeClr w14:val="tx1"/>
            </w14:solidFill>
          </w14:textFill>
        </w:rPr>
        <w:t>综合救援、专业救援力量布局更加合理，各类应急救援队伍快速壮大，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应急救援协同机制不断完善，应急预案针对性、实用性、操作性不断提升，应急救援效能显著提升。专业应急救援队伍防护装备配备率达到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综合救援力量建队率达到100%，各类功能区和乡镇（街道）专（兼）职救援力量覆盖率达到100%</w:t>
      </w:r>
      <w:bookmarkStart w:id="25" w:name="_Hlk81207652"/>
      <w:r>
        <w:rPr>
          <w:rFonts w:hint="default" w:ascii="Times New Roman" w:hAnsi="Times New Roman" w:eastAsia="仿宋_GB2312" w:cs="Times New Roman"/>
          <w:color w:val="000000" w:themeColor="text1"/>
          <w:sz w:val="32"/>
          <w:szCs w:val="32"/>
          <w14:textFill>
            <w14:solidFill>
              <w14:schemeClr w14:val="tx1"/>
            </w14:solidFill>
          </w14:textFill>
        </w:rPr>
        <w:t>，灾害事故发生后受灾人员基本生活得到有效救助时间缩短至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小时以内。</w:t>
      </w:r>
      <w:bookmarkEnd w:id="25"/>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应急保障能力全面加强。</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应急物资储备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库</w:t>
      </w:r>
      <w:r>
        <w:rPr>
          <w:rFonts w:hint="default" w:ascii="Times New Roman" w:hAnsi="Times New Roman" w:eastAsia="仿宋_GB2312" w:cs="Times New Roman"/>
          <w:color w:val="000000" w:themeColor="text1"/>
          <w:sz w:val="32"/>
          <w:szCs w:val="32"/>
          <w14:textFill>
            <w14:solidFill>
              <w14:schemeClr w14:val="tx1"/>
            </w14:solidFill>
          </w14:textFill>
        </w:rPr>
        <w:t>布设完成，应急物资储备品类、规模和结构科学，应急物资集中生产调度、紧急采购和征用补偿、紧急调运分发等机制不断完善，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应急装备、应急广播、</w:t>
      </w:r>
      <w:r>
        <w:rPr>
          <w:rFonts w:hint="default" w:ascii="Times New Roman" w:hAnsi="Times New Roman" w:eastAsia="仿宋_GB2312" w:cs="Times New Roman"/>
          <w:color w:val="000000" w:themeColor="text1"/>
          <w:sz w:val="32"/>
          <w:szCs w:val="32"/>
          <w14:textFill>
            <w14:solidFill>
              <w14:schemeClr w14:val="tx1"/>
            </w14:solidFill>
          </w14:textFill>
        </w:rPr>
        <w:t>应急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通信等保障能力全面加强。</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bookmarkStart w:id="26" w:name="_Toc56631569"/>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三</w:t>
      </w:r>
      <w:r>
        <w:rPr>
          <w:rFonts w:hint="default" w:ascii="Times New Roman" w:hAnsi="Times New Roman" w:eastAsia="黑体" w:cs="Times New Roman"/>
          <w:b w:val="0"/>
          <w:bCs/>
          <w:color w:val="000000" w:themeColor="text1"/>
          <w:sz w:val="32"/>
          <w:szCs w:val="32"/>
          <w14:textFill>
            <w14:solidFill>
              <w14:schemeClr w14:val="tx1"/>
            </w14:solidFill>
          </w14:textFill>
        </w:rPr>
        <w:t>、健全应急管理体系，构建统一协同高效运行模式</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w:t>
      </w:r>
      <w:bookmarkStart w:id="27" w:name="_Hlk96008309"/>
      <w:r>
        <w:rPr>
          <w:rFonts w:hint="default" w:ascii="Times New Roman" w:hAnsi="Times New Roman" w:eastAsia="楷体_GB2312" w:cs="Times New Roman"/>
          <w:color w:val="000000" w:themeColor="text1"/>
          <w:sz w:val="32"/>
          <w:szCs w:val="32"/>
          <w14:textFill>
            <w14:solidFill>
              <w14:schemeClr w14:val="tx1"/>
            </w14:solidFill>
          </w14:textFill>
        </w:rPr>
        <w:t>健全应急管理组织体系</w:t>
      </w:r>
      <w:bookmarkEnd w:id="27"/>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健全领导指挥体制。</w:t>
      </w:r>
      <w:r>
        <w:rPr>
          <w:rFonts w:hint="default" w:ascii="Times New Roman" w:hAnsi="Times New Roman" w:eastAsia="仿宋_GB2312" w:cs="Times New Roman"/>
          <w:color w:val="000000" w:themeColor="text1"/>
          <w:sz w:val="32"/>
          <w:szCs w:val="32"/>
          <w14:textFill>
            <w14:solidFill>
              <w14:schemeClr w14:val="tx1"/>
            </w14:solidFill>
          </w14:textFill>
        </w:rPr>
        <w:t>构建统一领导、分级指挥的领导体制，完善各级应急部门双重领导、地方为主的管理体制，全面实行准军事化管理。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成立荥阳市应急管理委员会，下设荥阳市安全生产委员会、荥阳市减灾委员会、</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荥阳市疫情防控指挥部、荥阳市社会安全应急指挥部</w:t>
      </w:r>
      <w:r>
        <w:rPr>
          <w:rFonts w:hint="default" w:ascii="Times New Roman" w:hAnsi="Times New Roman" w:eastAsia="仿宋_GB2312" w:cs="Times New Roman"/>
          <w:strike w:val="0"/>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统筹全市应急管理工作。将荥阳市防汛抗旱指挥部、荥阳市森林防火指挥部、荥阳市雨雪冰冻指挥部、荥阳市防震抗震（抗震救灾）指挥部、荥阳市地质灾害应急指挥部等议事协调机构统一纳入荥阳市减灾委员会统筹协调。</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防汛抗旱指挥部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下设防汛抗旱指挥部办公室、市黄河防汛抗旱办公室等</w:t>
      </w:r>
      <w:r>
        <w:rPr>
          <w:rFonts w:hint="eastAsia"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个办公室。市防办组织成立防汛抗旱指挥调度专班、水库河道防汛及山洪灾害防汛专班、城市内涝防汛专班、乡镇及农村防汛专班、地质灾害防汛专班、应急救援救灾专班、气象服务保障专班、防汛抗旱物资保障专班、医疗卫生防疫专班、电力通信及交通保障专班、宣传和舆论引导专班、南水北调中线工程防汛专班、安全保卫及交通管控专班、专家技术服务专班和黄河防汛专班等15个专班，在市防指统一领导下，根据任务分工做好日常防汛隐患排查、治理、物资准备和应急处突工作。防汛抗旱指挥部组建6个应急处置前方指导组：河道、水库和山洪灾害险情前方指导组，重大地质灾害险情前方指导组，城镇内涝应急前方指导组，工矿、企业重大险情应急前方指导组，非煤矿山、危化企业重大险情应急前方指导组、南水北调中线工程防汛应急前方指导组。根据抢险救灾工作需要，由相关市领导带领的市防指前方指导组，赶赴抢险救援现场，指导督促做好防汛抢险救灾工作。</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strike w:val="0"/>
          <w:dstrike w:val="0"/>
          <w:color w:val="000000" w:themeColor="text1"/>
          <w:sz w:val="32"/>
          <w:szCs w:val="32"/>
          <w:lang w:val="en-US" w:eastAsia="zh-CN"/>
          <w14:textFill>
            <w14:solidFill>
              <w14:schemeClr w14:val="tx1"/>
            </w14:solidFill>
          </w14:textFill>
        </w:rPr>
        <w:t>荥阳市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安全生产委员会、</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荥阳市疫情防控指挥部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等机构暂不做调整。</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荥阳市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减灾委下辖的荥阳市森林防火指挥部、荥阳市雨雪冰冻指挥部、荥阳市防震抗震（抗震救灾）、荥阳市地质灾害应急指挥部等自然灾害应对类的市委市政府议事协调机构，参照市防汛抗旱指挥部设置模式逐个理顺。</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建立健全市、乡党委政府领导下的应急救援指挥部，完善市、乡级和专项领域指挥中心，形成上下联动的应急指挥体系。</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开展体制改革及运行情况评估。</w:t>
      </w:r>
      <w:r>
        <w:rPr>
          <w:rFonts w:hint="default" w:ascii="Times New Roman" w:hAnsi="Times New Roman" w:eastAsia="仿宋_GB2312" w:cs="Times New Roman"/>
          <w:color w:val="000000" w:themeColor="text1"/>
          <w:sz w:val="32"/>
          <w:szCs w:val="32"/>
          <w14:textFill>
            <w14:solidFill>
              <w14:schemeClr w14:val="tx1"/>
            </w14:solidFill>
          </w14:textFill>
        </w:rPr>
        <w:t>各级政府全面组织开展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应急管理</w:t>
      </w:r>
      <w:r>
        <w:rPr>
          <w:rFonts w:hint="default" w:ascii="Times New Roman" w:hAnsi="Times New Roman" w:eastAsia="仿宋_GB2312" w:cs="Times New Roman"/>
          <w:color w:val="000000" w:themeColor="text1"/>
          <w:sz w:val="32"/>
          <w:szCs w:val="32"/>
          <w14:textFill>
            <w14:solidFill>
              <w14:schemeClr w14:val="tx1"/>
            </w14:solidFill>
          </w14:textFill>
        </w:rPr>
        <w:t>体制改革进展评估，统筹结合评估工作与深化改革，系统查找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部门职责界定、专业</w:t>
      </w:r>
      <w:r>
        <w:rPr>
          <w:rFonts w:hint="default" w:ascii="Times New Roman" w:hAnsi="Times New Roman" w:eastAsia="仿宋_GB2312" w:cs="Times New Roman"/>
          <w:color w:val="000000" w:themeColor="text1"/>
          <w:sz w:val="32"/>
          <w:szCs w:val="32"/>
          <w14:textFill>
            <w14:solidFill>
              <w14:schemeClr w14:val="tx1"/>
            </w14:solidFill>
          </w14:textFill>
        </w:rPr>
        <w:t>人员和机构支撑、运行机制等方面与实现机构职能优化协同高效的差距，及时完善政策措施，加快形成统筹协调、统分结合的</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全灾种、大应急</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工作格局。</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加强</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组织机构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人才队伍建设。</w:t>
      </w:r>
      <w:r>
        <w:rPr>
          <w:rFonts w:hint="default" w:ascii="Times New Roman" w:hAnsi="Times New Roman" w:eastAsia="仿宋_GB2312" w:cs="Times New Roman"/>
          <w:color w:val="000000" w:themeColor="text1"/>
          <w:sz w:val="32"/>
          <w:szCs w:val="32"/>
          <w14:textFill>
            <w14:solidFill>
              <w14:schemeClr w14:val="tx1"/>
            </w14:solidFill>
          </w14:textFill>
        </w:rPr>
        <w:t>增加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级应急管理部门领导班子专业背景人员配备。统筹使用编制资源、专家引进、政府购买服务等方式，招录、选调专业人员，加强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两</w:t>
      </w:r>
      <w:r>
        <w:rPr>
          <w:rFonts w:hint="default" w:ascii="Times New Roman" w:hAnsi="Times New Roman" w:eastAsia="仿宋_GB2312" w:cs="Times New Roman"/>
          <w:color w:val="000000" w:themeColor="text1"/>
          <w:sz w:val="32"/>
          <w:szCs w:val="32"/>
          <w14:textFill>
            <w14:solidFill>
              <w14:schemeClr w14:val="tx1"/>
            </w14:solidFill>
          </w14:textFill>
        </w:rPr>
        <w:t>级应急管理部门人才队伍建设，建立与经济社会相适应的队伍编制员额同步优化机制。</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28" w:name="_Toc96672778"/>
      <w:bookmarkStart w:id="29" w:name="_Toc26328"/>
      <w:r>
        <w:rPr>
          <w:rFonts w:hint="default" w:ascii="Times New Roman" w:hAnsi="Times New Roman" w:eastAsia="楷体_GB2312" w:cs="Times New Roman"/>
          <w:color w:val="000000" w:themeColor="text1"/>
          <w:sz w:val="32"/>
          <w:szCs w:val="32"/>
          <w14:textFill>
            <w14:solidFill>
              <w14:schemeClr w14:val="tx1"/>
            </w14:solidFill>
          </w14:textFill>
        </w:rPr>
        <w:t>（二）优化应急协同联动机制</w:t>
      </w:r>
      <w:bookmarkEnd w:id="28"/>
      <w:bookmarkEnd w:id="29"/>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加强部门协同。</w:t>
      </w:r>
      <w:r>
        <w:rPr>
          <w:rFonts w:hint="default" w:ascii="Times New Roman" w:hAnsi="Times New Roman" w:eastAsia="仿宋_GB2312" w:cs="Times New Roman"/>
          <w:color w:val="000000" w:themeColor="text1"/>
          <w:sz w:val="32"/>
          <w:szCs w:val="32"/>
          <w14:textFill>
            <w14:solidFill>
              <w14:schemeClr w14:val="tx1"/>
            </w14:solidFill>
          </w14:textFill>
        </w:rPr>
        <w:t>健全市级应急救援总指挥部综合协调机制，</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充分发挥荥阳市应急管理委员会的统筹作用，加强应急管理部门与各相关部门的协同联动，明确各部门在事故预防、灾害防治、信息发布、抢险救援、物资保障、恢复重建等方面的工作职责。</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强军地协同。健全应急</w:t>
      </w:r>
      <w:r>
        <w:rPr>
          <w:rFonts w:hint="default" w:ascii="Times New Roman" w:hAnsi="Times New Roman" w:eastAsia="仿宋_GB2312" w:cs="Times New Roman"/>
          <w:color w:val="000000" w:themeColor="text1"/>
          <w:sz w:val="32"/>
          <w:szCs w:val="32"/>
          <w14:textFill>
            <w14:solidFill>
              <w14:schemeClr w14:val="tx1"/>
            </w14:solidFill>
          </w14:textFill>
        </w:rPr>
        <w:t>救援军地协同联动机制，完善民兵预备役参与抢险救援救灾行动的制度规范，强化军地应急救援信息共享共用，加强军地常态化联演联训。</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加强区域协同。健全</w:t>
      </w:r>
      <w:r>
        <w:rPr>
          <w:rFonts w:hint="default" w:ascii="Times New Roman" w:hAnsi="Times New Roman" w:eastAsia="仿宋_GB2312" w:cs="Times New Roman"/>
          <w:color w:val="000000" w:themeColor="text1"/>
          <w:sz w:val="32"/>
          <w:szCs w:val="32"/>
          <w14:textFill>
            <w14:solidFill>
              <w14:schemeClr w14:val="tx1"/>
            </w14:solidFill>
          </w14:textFill>
        </w:rPr>
        <w:t>与周边其他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协同联动机制，实现重大突发事件监测预警、应急准备、救援处置、转移安置、生活救助、恢复重建等领域互通协同。健全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铁路、公路等</w:t>
      </w:r>
      <w:r>
        <w:rPr>
          <w:rFonts w:hint="default" w:ascii="Times New Roman" w:hAnsi="Times New Roman" w:eastAsia="仿宋_GB2312" w:cs="Times New Roman"/>
          <w:color w:val="000000" w:themeColor="text1"/>
          <w:sz w:val="32"/>
          <w:szCs w:val="32"/>
          <w14:textFill>
            <w14:solidFill>
              <w14:schemeClr w14:val="tx1"/>
            </w14:solidFill>
          </w14:textFill>
        </w:rPr>
        <w:t>应急救援力量快速投送联动机制，完善应急物资及人员运输车辆优先通行机制，提升物资紧急运输调运能力。</w:t>
      </w:r>
      <w:bookmarkStart w:id="30" w:name="_Toc93524385"/>
      <w:bookmarkStart w:id="31" w:name="_Toc95994766"/>
      <w:bookmarkStart w:id="32" w:name="_Toc21479"/>
      <w:bookmarkStart w:id="33" w:name="_Toc30422"/>
      <w:bookmarkStart w:id="34" w:name="_Toc7207"/>
      <w:bookmarkStart w:id="35" w:name="_Toc30979"/>
      <w:bookmarkStart w:id="36" w:name="_Toc23394"/>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37" w:name="_Toc29609"/>
      <w:bookmarkStart w:id="38" w:name="_Toc96672779"/>
      <w:r>
        <w:rPr>
          <w:rFonts w:hint="default" w:ascii="Times New Roman" w:hAnsi="Times New Roman" w:eastAsia="楷体_GB2312" w:cs="Times New Roman"/>
          <w:color w:val="000000" w:themeColor="text1"/>
          <w:sz w:val="32"/>
          <w:szCs w:val="32"/>
          <w14:textFill>
            <w14:solidFill>
              <w14:schemeClr w14:val="tx1"/>
            </w14:solidFill>
          </w14:textFill>
        </w:rPr>
        <w:t>（三）</w:t>
      </w:r>
      <w:bookmarkStart w:id="39" w:name="_Hlk96008344"/>
      <w:r>
        <w:rPr>
          <w:rFonts w:hint="default" w:ascii="Times New Roman" w:hAnsi="Times New Roman" w:eastAsia="楷体_GB2312" w:cs="Times New Roman"/>
          <w:color w:val="000000" w:themeColor="text1"/>
          <w:sz w:val="32"/>
          <w:szCs w:val="32"/>
          <w14:textFill>
            <w14:solidFill>
              <w14:schemeClr w14:val="tx1"/>
            </w14:solidFill>
          </w14:textFill>
        </w:rPr>
        <w:t>推进应急管理法治建设</w:t>
      </w:r>
      <w:bookmarkEnd w:id="30"/>
      <w:bookmarkEnd w:id="31"/>
      <w:bookmarkEnd w:id="32"/>
      <w:bookmarkEnd w:id="33"/>
      <w:bookmarkEnd w:id="34"/>
      <w:bookmarkEnd w:id="35"/>
      <w:bookmarkEnd w:id="36"/>
      <w:bookmarkEnd w:id="37"/>
      <w:bookmarkEnd w:id="38"/>
      <w:bookmarkEnd w:id="39"/>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加快应急管理法规体系建设。</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健全完善行业管理部门、负有安全生产监督管理职责部门、涉灾部门的应急管理工作规范、制度。按照</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郑州</w:t>
      </w:r>
      <w:r>
        <w:rPr>
          <w:rFonts w:hint="default" w:ascii="Times New Roman" w:hAnsi="Times New Roman" w:eastAsia="仿宋_GB2312" w:cs="Times New Roman"/>
          <w:color w:val="000000" w:themeColor="text1"/>
          <w:sz w:val="32"/>
          <w:szCs w:val="32"/>
          <w14:textFill>
            <w14:solidFill>
              <w14:schemeClr w14:val="tx1"/>
            </w14:solidFill>
          </w14:textFill>
        </w:rPr>
        <w:t>市气象灾害预警信号发布与传播规定》，规范气象灾害预警发布与传播，提高气象灾害预警信息使用效率。制定《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市突发事件预警信息发布运行管理办法》，向社会提供及时、客观、权威的预警信息。制定《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市应急管理研判会商工作制度》，完善应急会商制度。</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深化综合行政执法改革。</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深化应急管理综合行政执法改革，</w:t>
      </w:r>
      <w:r>
        <w:rPr>
          <w:rFonts w:hint="default" w:ascii="Times New Roman" w:hAnsi="Times New Roman" w:eastAsia="仿宋_GB2312" w:cs="Times New Roman"/>
          <w:color w:val="000000" w:themeColor="text1"/>
          <w:sz w:val="32"/>
          <w:szCs w:val="32"/>
          <w14:textFill>
            <w14:solidFill>
              <w14:schemeClr w14:val="tx1"/>
            </w14:solidFill>
          </w14:textFill>
        </w:rPr>
        <w:t>整合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监管执法职责，</w:t>
      </w:r>
      <w:r>
        <w:rPr>
          <w:rFonts w:hint="default" w:ascii="Times New Roman" w:hAnsi="Times New Roman" w:eastAsia="仿宋_GB2312" w:cs="Times New Roman"/>
          <w:color w:val="000000" w:themeColor="text1"/>
          <w:sz w:val="32"/>
          <w:szCs w:val="32"/>
          <w14:textFill>
            <w14:solidFill>
              <w14:schemeClr w14:val="tx1"/>
            </w14:solidFill>
          </w14:textFill>
        </w:rPr>
        <w:t>组建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应急管理</w:t>
      </w:r>
      <w:r>
        <w:rPr>
          <w:rFonts w:hint="default" w:ascii="Times New Roman" w:hAnsi="Times New Roman" w:eastAsia="仿宋_GB2312" w:cs="Times New Roman"/>
          <w:color w:val="000000" w:themeColor="text1"/>
          <w:sz w:val="32"/>
          <w:szCs w:val="32"/>
          <w14:textFill>
            <w14:solidFill>
              <w14:schemeClr w14:val="tx1"/>
            </w14:solidFill>
          </w14:textFill>
        </w:rPr>
        <w:t>综合行政执法队伍。按要求推动应急管理综合执法改革，形成监管执法合力。严格实施执法人员持证上岗和资格管理制度，提高应急管理综合行政执法队伍专业化素质，建立执法人员入职培训、定期轮训和考核制度，完善行政执法程序，推行执法办案评议考核制度，建立健全执法评价体系，做到精准执法、规范执法、严格执法。</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加大综合执法检查力度。</w:t>
      </w:r>
      <w:r>
        <w:rPr>
          <w:rFonts w:hint="default" w:ascii="Times New Roman" w:hAnsi="Times New Roman" w:eastAsia="仿宋_GB2312" w:cs="Times New Roman"/>
          <w:color w:val="000000" w:themeColor="text1"/>
          <w:sz w:val="32"/>
          <w:szCs w:val="32"/>
          <w14:textFill>
            <w14:solidFill>
              <w14:schemeClr w14:val="tx1"/>
            </w14:solidFill>
          </w14:textFill>
        </w:rPr>
        <w:t>完善执法方式，对辖区内重点企业定期开展</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全覆盖</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执法检查。推进执法重心下移和行政执法</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三项制度</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，加强执法监督和责任追究，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建立健全定期通报、专题约谈、挂牌督办、重点督办、警示教育、</w:t>
      </w:r>
      <w:r>
        <w:rPr>
          <w:rFonts w:hint="default" w:ascii="Times New Roman" w:hAnsi="Times New Roman" w:eastAsia="仿宋_GB2312" w:cs="Times New Roman"/>
          <w:color w:val="000000" w:themeColor="text1"/>
          <w:sz w:val="32"/>
          <w:szCs w:val="32"/>
          <w14:textFill>
            <w14:solidFill>
              <w14:schemeClr w14:val="tx1"/>
            </w14:solidFill>
          </w14:textFill>
        </w:rPr>
        <w:t>事故查处等制度，综合运用</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四不两直</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明察暗访、</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双随机、一公开</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三位一体</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执法模式等方式，加大重点抽查、突击检查力度、严厉打击非法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违法</w:t>
      </w:r>
      <w:r>
        <w:rPr>
          <w:rFonts w:hint="default" w:ascii="Times New Roman" w:hAnsi="Times New Roman" w:eastAsia="仿宋_GB2312" w:cs="Times New Roman"/>
          <w:color w:val="000000" w:themeColor="text1"/>
          <w:sz w:val="32"/>
          <w:szCs w:val="32"/>
          <w14:textFill>
            <w14:solidFill>
              <w14:schemeClr w14:val="tx1"/>
            </w14:solidFill>
          </w14:textFill>
        </w:rPr>
        <w:t>生产经营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建设</w:t>
      </w:r>
      <w:r>
        <w:rPr>
          <w:rFonts w:hint="default" w:ascii="Times New Roman" w:hAnsi="Times New Roman" w:eastAsia="仿宋_GB2312" w:cs="Times New Roman"/>
          <w:color w:val="000000" w:themeColor="text1"/>
          <w:sz w:val="32"/>
          <w:szCs w:val="32"/>
          <w14:textFill>
            <w14:solidFill>
              <w14:schemeClr w14:val="tx1"/>
            </w14:solidFill>
          </w14:textFill>
        </w:rPr>
        <w:t>行为。</w:t>
      </w:r>
    </w:p>
    <w:p>
      <w:pPr>
        <w:keepLines w:val="0"/>
        <w:pageBreakBefore w:val="0"/>
        <w:widowControl w:val="0"/>
        <w:kinsoku/>
        <w:wordWrap/>
        <w:overflowPunct w:val="0"/>
        <w:topLinePunct w:val="0"/>
        <w:autoSpaceDE/>
        <w:autoSpaceDN/>
        <w:bidi w:val="0"/>
        <w:adjustRightInd w:val="0"/>
        <w:snapToGrid w:val="0"/>
        <w:spacing w:before="0" w:after="0" w:line="600" w:lineRule="exact"/>
        <w:ind w:left="0" w:leftChars="0" w:right="0" w:rightChars="0" w:firstLine="640" w:firstLineChars="200"/>
        <w:jc w:val="both"/>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bookmarkStart w:id="40" w:name="_Toc56631567"/>
      <w:bookmarkStart w:id="41" w:name="_Toc15268"/>
      <w:bookmarkStart w:id="42" w:name="_Toc25289"/>
      <w:bookmarkStart w:id="43" w:name="_Toc31790"/>
      <w:bookmarkStart w:id="44" w:name="_Toc4874"/>
      <w:bookmarkStart w:id="45" w:name="_Toc96672780"/>
      <w:bookmarkStart w:id="46" w:name="_Toc93524386"/>
      <w:bookmarkStart w:id="47" w:name="_Toc16835"/>
      <w:bookmarkStart w:id="48" w:name="_Toc23313"/>
      <w:bookmarkStart w:id="49" w:name="_Toc95994767"/>
      <w:r>
        <w:rPr>
          <w:rFonts w:hint="default" w:ascii="Times New Roman" w:hAnsi="Times New Roman" w:eastAsia="楷体_GB2312" w:cs="Times New Roman"/>
          <w:b w:val="0"/>
          <w:bCs w:val="0"/>
          <w:color w:val="000000" w:themeColor="text1"/>
          <w:sz w:val="32"/>
          <w:szCs w:val="32"/>
          <w14:textFill>
            <w14:solidFill>
              <w14:schemeClr w14:val="tx1"/>
            </w14:solidFill>
          </w14:textFill>
        </w:rPr>
        <w:t>（四）</w:t>
      </w:r>
      <w:bookmarkEnd w:id="40"/>
      <w:bookmarkStart w:id="50" w:name="_Hlk96008360"/>
      <w:r>
        <w:rPr>
          <w:rFonts w:hint="default" w:ascii="Times New Roman" w:hAnsi="Times New Roman" w:eastAsia="楷体_GB2312" w:cs="Times New Roman"/>
          <w:b w:val="0"/>
          <w:bCs w:val="0"/>
          <w:color w:val="000000" w:themeColor="text1"/>
          <w:sz w:val="32"/>
          <w:szCs w:val="32"/>
          <w14:textFill>
            <w14:solidFill>
              <w14:schemeClr w14:val="tx1"/>
            </w14:solidFill>
          </w14:textFill>
        </w:rPr>
        <w:t>推动应急管理责任落实</w:t>
      </w:r>
      <w:bookmarkEnd w:id="41"/>
      <w:bookmarkEnd w:id="42"/>
      <w:bookmarkEnd w:id="43"/>
      <w:bookmarkEnd w:id="44"/>
      <w:bookmarkEnd w:id="45"/>
      <w:bookmarkEnd w:id="46"/>
      <w:bookmarkEnd w:id="47"/>
      <w:bookmarkEnd w:id="48"/>
      <w:bookmarkEnd w:id="49"/>
      <w:bookmarkEnd w:id="50"/>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bookmarkStart w:id="51" w:name="_Toc56631568"/>
      <w:r>
        <w:rPr>
          <w:rFonts w:hint="default" w:ascii="Times New Roman" w:hAnsi="Times New Roman" w:eastAsia="仿宋_GB2312" w:cs="Times New Roman"/>
          <w:b w:val="0"/>
          <w:bCs w:val="0"/>
          <w:color w:val="000000" w:themeColor="text1"/>
          <w:sz w:val="32"/>
          <w:szCs w:val="32"/>
          <w14:textFill>
            <w14:solidFill>
              <w14:schemeClr w14:val="tx1"/>
            </w14:solidFill>
          </w14:textFill>
        </w:rPr>
        <w:t>压实各级党委和政府领导责任。</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建立党政同责、一岗双责、齐抓共管、失职追责的应急管理责任制，将应急管理体系和能力建设纳入地方各级党政领导干部政绩考核内容。压实属地管理责任，推动落实</w:t>
      </w:r>
      <w:r>
        <w:rPr>
          <w:rFonts w:hint="eastAsia"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三管三必须</w:t>
      </w:r>
      <w:r>
        <w:rPr>
          <w:rFonts w:hint="eastAsia"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。建立领导班子定期听取和研究应急管理工作机制，市、乡两级党委班子每年至少召开应急管理专题学习会</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次，政府班子每半年至少召开应急管理专题学习会</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次。健全地方政策预防与应急准备、灾害事故风险隐患调查及监测预警、应急处置与救援救灾等工作责任制。</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压实行业部门监管责任。</w:t>
      </w:r>
      <w:r>
        <w:rPr>
          <w:rFonts w:hint="default" w:ascii="Times New Roman" w:hAnsi="Times New Roman" w:eastAsia="仿宋_GB2312" w:cs="Times New Roman"/>
          <w:color w:val="000000" w:themeColor="text1"/>
          <w:sz w:val="32"/>
          <w:szCs w:val="32"/>
          <w14:textFill>
            <w14:solidFill>
              <w14:schemeClr w14:val="tx1"/>
            </w14:solidFill>
          </w14:textFill>
        </w:rPr>
        <w:t>建立行业部门监管职责动态完善机制，厘清部门职责清单，消除监管盲区。统筹推进行业部门落实自然灾害防治责任，加强监督考核，健全风险提示单、整改报告单等督导落实制度，提升灾害风险防范化解能力和救早救小处置能力。</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压实乡镇（街道）应急管理工作责任。</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加强</w:t>
      </w:r>
      <w:r>
        <w:rPr>
          <w:rFonts w:hint="default" w:ascii="Times New Roman" w:hAnsi="Times New Roman" w:eastAsia="仿宋_GB2312" w:cs="Times New Roman"/>
          <w:color w:val="000000" w:themeColor="text1"/>
          <w:sz w:val="32"/>
          <w:szCs w:val="32"/>
          <w14:textFill>
            <w14:solidFill>
              <w14:schemeClr w14:val="tx1"/>
            </w14:solidFill>
          </w14:textFill>
        </w:rPr>
        <w:t>乡镇（街道）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辖区</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应急管理工作的机构</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提升</w:t>
      </w:r>
      <w:r>
        <w:rPr>
          <w:rFonts w:hint="default" w:ascii="Times New Roman" w:hAnsi="Times New Roman" w:eastAsia="仿宋_GB2312" w:cs="Times New Roman"/>
          <w:color w:val="000000" w:themeColor="text1"/>
          <w:sz w:val="32"/>
          <w:szCs w:val="32"/>
          <w14:textFill>
            <w14:solidFill>
              <w14:schemeClr w14:val="tx1"/>
            </w14:solidFill>
          </w14:textFill>
        </w:rPr>
        <w:t>生产安全事故、水旱灾害、森林农田火灾、城乡火灾、气象灾害、地震灾害、地质灾害等事故灾难自然灾害防范、事故灾害情况报送和突发事件应对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能力。开展乡镇（街道）辖区内突发事件应急准备能力评估。</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夯实行政村（社区）应急管理工作</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责任</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充分发挥安全劝导员和灾害信息员的作用，组织</w:t>
      </w:r>
      <w:r>
        <w:rPr>
          <w:rFonts w:hint="default" w:ascii="Times New Roman" w:hAnsi="Times New Roman" w:eastAsia="仿宋_GB2312" w:cs="Times New Roman"/>
          <w:color w:val="000000" w:themeColor="text1"/>
          <w:sz w:val="32"/>
          <w:szCs w:val="32"/>
          <w14:textFill>
            <w14:solidFill>
              <w14:schemeClr w14:val="tx1"/>
            </w14:solidFill>
          </w14:textFill>
        </w:rPr>
        <w:t>定期巡查检查、督促隐患整治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。建立行政村（社区）应急值守制度，第一时间</w:t>
      </w:r>
      <w:r>
        <w:rPr>
          <w:rFonts w:hint="default" w:ascii="Times New Roman" w:hAnsi="Times New Roman" w:eastAsia="仿宋_GB2312" w:cs="Times New Roman"/>
          <w:color w:val="000000" w:themeColor="text1"/>
          <w:sz w:val="32"/>
          <w:szCs w:val="32"/>
          <w14:textFill>
            <w14:solidFill>
              <w14:schemeClr w14:val="tx1"/>
            </w14:solidFill>
          </w14:textFill>
        </w:rPr>
        <w:t>报告事故灾害信息，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第一时间</w:t>
      </w:r>
      <w:r>
        <w:rPr>
          <w:rFonts w:hint="default" w:ascii="Times New Roman" w:hAnsi="Times New Roman" w:eastAsia="仿宋_GB2312" w:cs="Times New Roman"/>
          <w:color w:val="000000" w:themeColor="text1"/>
          <w:sz w:val="32"/>
          <w:szCs w:val="32"/>
          <w14:textFill>
            <w14:solidFill>
              <w14:schemeClr w14:val="tx1"/>
            </w14:solidFill>
          </w14:textFill>
        </w:rPr>
        <w:t>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先</w:t>
      </w:r>
      <w:r>
        <w:rPr>
          <w:rFonts w:hint="default" w:ascii="Times New Roman" w:hAnsi="Times New Roman" w:eastAsia="仿宋_GB2312" w:cs="Times New Roman"/>
          <w:color w:val="000000" w:themeColor="text1"/>
          <w:sz w:val="32"/>
          <w:szCs w:val="32"/>
          <w14:textFill>
            <w14:solidFill>
              <w14:schemeClr w14:val="tx1"/>
            </w14:solidFill>
          </w14:textFill>
        </w:rPr>
        <w:t>期处置，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第一时间</w:t>
      </w:r>
      <w:r>
        <w:rPr>
          <w:rFonts w:hint="default" w:ascii="Times New Roman" w:hAnsi="Times New Roman" w:eastAsia="仿宋_GB2312" w:cs="Times New Roman"/>
          <w:color w:val="000000" w:themeColor="text1"/>
          <w:sz w:val="32"/>
          <w:szCs w:val="32"/>
          <w14:textFill>
            <w14:solidFill>
              <w14:schemeClr w14:val="tx1"/>
            </w14:solidFill>
          </w14:textFill>
        </w:rPr>
        <w:t>组织群众自救互救和避险转移安置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协助做好灾情统计报送、核查、损失评估和救助管理等工作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bookmarkEnd w:id="26"/>
    <w:bookmarkEnd w:id="51"/>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bookmarkStart w:id="52" w:name="_Toc1109"/>
      <w:bookmarkStart w:id="53" w:name="_Toc27793"/>
      <w:bookmarkStart w:id="54" w:name="_Toc13512"/>
      <w:bookmarkStart w:id="55" w:name="_Toc14589"/>
      <w:bookmarkStart w:id="56" w:name="_Toc96672781"/>
      <w:bookmarkStart w:id="57" w:name="_Toc28512"/>
      <w:bookmarkStart w:id="58" w:name="_Toc93524387"/>
      <w:bookmarkStart w:id="59" w:name="_Toc18160"/>
      <w:bookmarkStart w:id="60" w:name="_Toc95994768"/>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四</w:t>
      </w:r>
      <w:r>
        <w:rPr>
          <w:rFonts w:hint="default" w:ascii="Times New Roman" w:hAnsi="Times New Roman" w:eastAsia="黑体" w:cs="Times New Roman"/>
          <w:b w:val="0"/>
          <w:bCs/>
          <w:color w:val="000000" w:themeColor="text1"/>
          <w:sz w:val="32"/>
          <w:szCs w:val="32"/>
          <w14:textFill>
            <w14:solidFill>
              <w14:schemeClr w14:val="tx1"/>
            </w14:solidFill>
          </w14:textFill>
        </w:rPr>
        <w:t>、抓牢本质安全根本，有效防范化解重大安全风险</w:t>
      </w:r>
      <w:bookmarkEnd w:id="52"/>
      <w:bookmarkEnd w:id="53"/>
      <w:bookmarkEnd w:id="54"/>
      <w:bookmarkEnd w:id="55"/>
      <w:bookmarkEnd w:id="56"/>
      <w:bookmarkEnd w:id="57"/>
      <w:bookmarkEnd w:id="58"/>
      <w:bookmarkEnd w:id="59"/>
      <w:bookmarkEnd w:id="60"/>
    </w:p>
    <w:p>
      <w:pPr>
        <w:keepLines w:val="0"/>
        <w:pageBreakBefore w:val="0"/>
        <w:widowControl w:val="0"/>
        <w:kinsoku/>
        <w:wordWrap/>
        <w:overflowPunct w:val="0"/>
        <w:topLinePunct w:val="0"/>
        <w:autoSpaceDE/>
        <w:autoSpaceDN/>
        <w:bidi w:val="0"/>
        <w:adjustRightInd w:val="0"/>
        <w:snapToGrid w:val="0"/>
        <w:spacing w:before="0" w:after="0" w:line="600" w:lineRule="exact"/>
        <w:ind w:left="0" w:leftChars="0" w:right="0" w:rightChars="0" w:firstLine="640" w:firstLineChars="200"/>
        <w:jc w:val="both"/>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（一）</w:t>
      </w:r>
      <w:bookmarkStart w:id="61" w:name="_Hlk96008402"/>
      <w:r>
        <w:rPr>
          <w:rFonts w:hint="default" w:ascii="Times New Roman" w:hAnsi="Times New Roman" w:eastAsia="楷体_GB2312" w:cs="Times New Roman"/>
          <w:b w:val="0"/>
          <w:bCs w:val="0"/>
          <w:color w:val="000000" w:themeColor="text1"/>
          <w:sz w:val="32"/>
          <w:szCs w:val="32"/>
          <w14:textFill>
            <w14:solidFill>
              <w14:schemeClr w14:val="tx1"/>
            </w14:solidFill>
          </w14:textFill>
        </w:rPr>
        <w:t>强化安全生产源头治理</w:t>
      </w:r>
    </w:p>
    <w:bookmarkEnd w:id="61"/>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建立更加严格规范的安全准入体系，把安全生产贯穿于规划、设计、建设、管理、生产、经营等各环节</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推动建立高危行业领域建设项目安全联合审批制度，严格建设项目安全设施</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三同时</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制度，健全重大项目决策安全风险评估与论证机制。严把安全生产高危项目审批入口关，加强产业园区安全准入管理，开展安全风险评估、论证并完善和落实管控措施，强制淘汰不符合安全标准的工艺技术装备和材料，禁止自动化程度低、工艺装备落后等本质安全水平低的项目进入园区。</w:t>
      </w:r>
    </w:p>
    <w:p>
      <w:pPr>
        <w:keepLines w:val="0"/>
        <w:pageBreakBefore w:val="0"/>
        <w:widowControl w:val="0"/>
        <w:kinsoku/>
        <w:wordWrap/>
        <w:overflowPunct w:val="0"/>
        <w:topLinePunct w:val="0"/>
        <w:autoSpaceDE/>
        <w:autoSpaceDN/>
        <w:bidi w:val="0"/>
        <w:adjustRightInd w:val="0"/>
        <w:snapToGrid w:val="0"/>
        <w:spacing w:before="0" w:after="0" w:line="600" w:lineRule="exact"/>
        <w:ind w:left="0" w:leftChars="0" w:right="0" w:rightChars="0" w:firstLine="640" w:firstLineChars="200"/>
        <w:jc w:val="both"/>
        <w:outlineLvl w:val="9"/>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（二）深化双重预防体系建设</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加强安全风险分级管控。</w:t>
      </w:r>
      <w:r>
        <w:rPr>
          <w:rFonts w:hint="default" w:ascii="Times New Roman" w:hAnsi="Times New Roman" w:eastAsia="仿宋_GB2312" w:cs="Times New Roman"/>
          <w:color w:val="000000" w:themeColor="text1"/>
          <w:sz w:val="32"/>
          <w:szCs w:val="32"/>
          <w14:textFill>
            <w14:solidFill>
              <w14:schemeClr w14:val="tx1"/>
            </w14:solidFill>
          </w14:textFill>
        </w:rPr>
        <w:t>深入落实《河南省安全生产风险管控与隐患治理办法》，督促企业将风险管控纳入安全生产责任制，开展全面安全风险辨识与评估，编制风险管控清单。加强新材料、新工艺、新业态安全风险评估和管控。健全重大危险源信息管理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完善</w:t>
      </w:r>
      <w:r>
        <w:rPr>
          <w:rFonts w:hint="default" w:ascii="Times New Roman" w:hAnsi="Times New Roman" w:eastAsia="仿宋_GB2312" w:cs="Times New Roman"/>
          <w:color w:val="000000" w:themeColor="text1"/>
          <w:sz w:val="32"/>
          <w:szCs w:val="32"/>
          <w14:textFill>
            <w14:solidFill>
              <w14:schemeClr w14:val="tx1"/>
            </w14:solidFill>
          </w14:textFill>
        </w:rPr>
        <w:t>重点区域、重点行业、重点企业实行风险预警控制和联防联控机制。</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健全事故隐患排查治理机制。</w:t>
      </w:r>
      <w:r>
        <w:rPr>
          <w:rFonts w:hint="default" w:ascii="Times New Roman" w:hAnsi="Times New Roman" w:eastAsia="仿宋_GB2312" w:cs="Times New Roman"/>
          <w:color w:val="000000" w:themeColor="text1"/>
          <w:sz w:val="32"/>
          <w:szCs w:val="32"/>
          <w14:textFill>
            <w14:solidFill>
              <w14:schemeClr w14:val="tx1"/>
            </w14:solidFill>
          </w14:textFill>
        </w:rPr>
        <w:t>严格企业隐患排查治理清单管理，实现隐患自查自改自报闭环管理，全面推进双重预防体系扩面提质增效。建立政府、企业联网的隐患排查治理信息平台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及风险隐患</w:t>
      </w:r>
      <w:r>
        <w:rPr>
          <w:rFonts w:hint="default" w:ascii="Times New Roman" w:hAnsi="Times New Roman" w:eastAsia="仿宋_GB2312" w:cs="Times New Roman"/>
          <w:color w:val="000000" w:themeColor="text1"/>
          <w:sz w:val="32"/>
          <w:szCs w:val="32"/>
          <w14:textFill>
            <w14:solidFill>
              <w14:schemeClr w14:val="tx1"/>
            </w14:solidFill>
          </w14:textFill>
        </w:rPr>
        <w:t>数据库，实现企业生产信息与政府部门互联互通。落实重大事故隐患治理挂牌督办制度，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将</w:t>
      </w:r>
      <w:r>
        <w:rPr>
          <w:rFonts w:hint="default" w:ascii="Times New Roman" w:hAnsi="Times New Roman" w:eastAsia="仿宋_GB2312" w:cs="Times New Roman"/>
          <w:color w:val="000000" w:themeColor="text1"/>
          <w:sz w:val="32"/>
          <w:szCs w:val="32"/>
          <w14:textFill>
            <w14:solidFill>
              <w14:schemeClr w14:val="tx1"/>
            </w14:solidFill>
          </w14:textFill>
        </w:rPr>
        <w:t>整改和督办不力的企业纳入政府核查问责范围，依法依规追究相关人员责任。</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62" w:name="_Toc30353"/>
      <w:bookmarkStart w:id="63" w:name="_Toc21813"/>
      <w:bookmarkStart w:id="64" w:name="_Toc95994771"/>
      <w:bookmarkStart w:id="65" w:name="_Toc678"/>
      <w:bookmarkStart w:id="66" w:name="_Toc6134"/>
      <w:bookmarkStart w:id="67" w:name="_Toc93524390"/>
      <w:bookmarkStart w:id="68" w:name="_Toc15886"/>
      <w:bookmarkStart w:id="69" w:name="_Toc14108"/>
      <w:bookmarkStart w:id="70" w:name="_Toc96672784"/>
      <w:r>
        <w:rPr>
          <w:rFonts w:hint="default" w:ascii="Times New Roman" w:hAnsi="Times New Roman" w:eastAsia="楷体_GB2312" w:cs="Times New Roman"/>
          <w:color w:val="000000" w:themeColor="text1"/>
          <w:sz w:val="32"/>
          <w:szCs w:val="32"/>
          <w14:textFill>
            <w14:solidFill>
              <w14:schemeClr w14:val="tx1"/>
            </w14:solidFill>
          </w14:textFill>
        </w:rPr>
        <w:t>（三）</w:t>
      </w:r>
      <w:bookmarkStart w:id="71" w:name="_Hlk96008472"/>
      <w:r>
        <w:rPr>
          <w:rFonts w:hint="default" w:ascii="Times New Roman" w:hAnsi="Times New Roman" w:eastAsia="楷体_GB2312" w:cs="Times New Roman"/>
          <w:color w:val="000000" w:themeColor="text1"/>
          <w:sz w:val="32"/>
          <w:szCs w:val="32"/>
          <w14:textFill>
            <w14:solidFill>
              <w14:schemeClr w14:val="tx1"/>
            </w14:solidFill>
          </w14:textFill>
        </w:rPr>
        <w:t>加强重点行业领域整治</w:t>
      </w:r>
      <w:bookmarkEnd w:id="62"/>
      <w:bookmarkEnd w:id="63"/>
      <w:bookmarkEnd w:id="64"/>
      <w:bookmarkEnd w:id="65"/>
      <w:bookmarkEnd w:id="66"/>
      <w:bookmarkEnd w:id="67"/>
      <w:bookmarkEnd w:id="68"/>
      <w:bookmarkEnd w:id="69"/>
      <w:bookmarkEnd w:id="70"/>
      <w:bookmarkEnd w:id="71"/>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持续推进专项整治三年行动。</w:t>
      </w:r>
      <w:r>
        <w:rPr>
          <w:rFonts w:hint="default" w:ascii="Times New Roman" w:hAnsi="Times New Roman" w:eastAsia="仿宋_GB2312" w:cs="Times New Roman"/>
          <w:color w:val="000000" w:themeColor="text1"/>
          <w:sz w:val="32"/>
          <w:szCs w:val="32"/>
          <w14:textFill>
            <w14:solidFill>
              <w14:schemeClr w14:val="tx1"/>
            </w14:solidFill>
          </w14:textFill>
        </w:rPr>
        <w:t>深入推进《河南省安全生产专项整治三年行动方案》，全面总结评估专项整治三年行动，健全长效机制。开展第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阶段巩固提升工作，深入分析安全生产共性问题和突出隐患，结合行业领域经验做法，形成制度成果。</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抓好重点行业领域专项治理。</w:t>
      </w:r>
      <w:r>
        <w:rPr>
          <w:rFonts w:hint="default" w:ascii="Times New Roman" w:hAnsi="Times New Roman" w:eastAsia="仿宋_GB2312" w:cs="Times New Roman"/>
          <w:color w:val="000000" w:themeColor="text1"/>
          <w:sz w:val="32"/>
          <w:szCs w:val="32"/>
          <w14:textFill>
            <w14:solidFill>
              <w14:schemeClr w14:val="tx1"/>
            </w14:solidFill>
          </w14:textFill>
        </w:rPr>
        <w:t>针对事故多发易发重点行业领域，深入开展重点行业领域安全生产专项整治，深化源头治理、系统治理和依法治理，完善责任链条、管理制度和工作机制，综合运用安全生产大检查、事故查处、技术改造、联合执法等手段，加强全方位安全监管和隐患治理，有效防范和遏制各类事故发生。</w:t>
      </w:r>
    </w:p>
    <w:tbl>
      <w:tblPr>
        <w:tblStyle w:val="17"/>
        <w:tblW w:w="90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061" w:type="dxa"/>
            <w:vAlign w:val="center"/>
          </w:tcPr>
          <w:p>
            <w:pPr>
              <w:keepNext w:val="0"/>
              <w:keepLines w:val="0"/>
              <w:pageBreakBefore w:val="0"/>
              <w:widowControl w:val="0"/>
              <w:kinsoku/>
              <w:wordWrap/>
              <w:overflowPunct w:val="0"/>
              <w:topLinePunct w:val="0"/>
              <w:autoSpaceDE/>
              <w:autoSpaceDN/>
              <w:bidi w:val="0"/>
              <w:snapToGrid/>
              <w:spacing w:line="480" w:lineRule="exact"/>
              <w:ind w:right="0" w:rightChars="0"/>
              <w:jc w:val="center"/>
              <w:textAlignment w:val="auto"/>
              <w:outlineLvl w:val="9"/>
              <w:rPr>
                <w:rFonts w:hint="default" w:ascii="Times New Roman" w:hAnsi="Times New Roman" w:cs="Times New Roman"/>
                <w:b/>
                <w:bCs/>
                <w:color w:val="000000" w:themeColor="text1"/>
                <w:sz w:val="24"/>
                <w:szCs w:val="2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专栏</w:t>
            </w: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2</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t>荥阳</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市重点行业领域专项整治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061" w:type="dxa"/>
          </w:tcPr>
          <w:p>
            <w:pPr>
              <w:keepNext w:val="0"/>
              <w:keepLines w:val="0"/>
              <w:pageBreakBefore w:val="0"/>
              <w:widowControl w:val="0"/>
              <w:numPr>
                <w:ilvl w:val="0"/>
                <w:numId w:val="0"/>
              </w:numPr>
              <w:kinsoku/>
              <w:wordWrap/>
              <w:overflowPunct w:val="0"/>
              <w:topLinePunct w:val="0"/>
              <w:autoSpaceDE/>
              <w:autoSpaceDN/>
              <w:bidi w:val="0"/>
              <w:snapToGrid/>
              <w:spacing w:line="490" w:lineRule="exact"/>
              <w:ind w:left="0" w:leftChars="0" w:right="0" w:rightChars="0" w:firstLine="480" w:firstLineChars="200"/>
              <w:jc w:val="both"/>
              <w:textAlignment w:val="auto"/>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危险化学品。</w:t>
            </w:r>
            <w:r>
              <w:rPr>
                <w:rFonts w:hint="default" w:ascii="Times New Roman" w:hAnsi="Times New Roman" w:eastAsia="仿宋_GB2312" w:cs="Times New Roman"/>
                <w:color w:val="000000" w:themeColor="text1"/>
                <w:sz w:val="24"/>
                <w:szCs w:val="24"/>
                <w14:textFill>
                  <w14:solidFill>
                    <w14:schemeClr w14:val="tx1"/>
                  </w14:solidFill>
                </w14:textFill>
              </w:rPr>
              <w:t>深入开展危险化学品企业安全风险隐患排查治理；建立完善危险化学品生产、储存、运输、使用、处置等全生命周期监管机制；推进危险化学品</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两重点一重大</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生产装置、储存设施可燃气体和有毒气体泄漏报警装置、紧急切断装置、自动化控制系统建设；深化精细化工反应安全风险评估及结果应用。</w:t>
            </w:r>
          </w:p>
          <w:p>
            <w:pPr>
              <w:pStyle w:val="2"/>
              <w:keepNext w:val="0"/>
              <w:keepLines w:val="0"/>
              <w:pageBreakBefore w:val="0"/>
              <w:widowControl w:val="0"/>
              <w:numPr>
                <w:ilvl w:val="0"/>
                <w:numId w:val="0"/>
              </w:numPr>
              <w:kinsoku/>
              <w:wordWrap/>
              <w:overflowPunct w:val="0"/>
              <w:topLinePunct w:val="0"/>
              <w:autoSpaceDE/>
              <w:autoSpaceDN/>
              <w:bidi w:val="0"/>
              <w:snapToGrid/>
              <w:spacing w:line="490" w:lineRule="exact"/>
              <w:ind w:left="0" w:leftChars="0" w:right="0" w:rightChars="0" w:firstLine="480" w:firstLineChars="200"/>
              <w:jc w:val="both"/>
              <w:textAlignment w:val="auto"/>
              <w:outlineLvl w:val="9"/>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2.煤矿：加强冲击地压、煤与瓦斯突出、水文地质类型复杂或极复杂等灾害严重煤矿治理；出台煤矿退出奖补政策，引导长期停工停产僵尸煤矿和自然灾害严重难以治理的落后产能有序退出开采；推进煤矿</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一优三减</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和</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四化</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建设。</w:t>
            </w:r>
          </w:p>
          <w:p>
            <w:pPr>
              <w:keepNext w:val="0"/>
              <w:keepLines w:val="0"/>
              <w:pageBreakBefore w:val="0"/>
              <w:widowControl w:val="0"/>
              <w:kinsoku/>
              <w:wordWrap/>
              <w:overflowPunct w:val="0"/>
              <w:topLinePunct w:val="0"/>
              <w:autoSpaceDE/>
              <w:autoSpaceDN/>
              <w:bidi w:val="0"/>
              <w:snapToGrid/>
              <w:spacing w:line="490" w:lineRule="exact"/>
              <w:ind w:left="0" w:leftChars="0" w:right="0" w:rightChars="0" w:firstLine="480" w:firstLineChars="20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.非煤矿山。</w:t>
            </w:r>
            <w:r>
              <w:rPr>
                <w:rFonts w:hint="default" w:ascii="Times New Roman" w:hAnsi="Times New Roman" w:eastAsia="仿宋_GB2312" w:cs="Times New Roman"/>
                <w:color w:val="000000" w:themeColor="text1"/>
                <w:sz w:val="24"/>
                <w:szCs w:val="24"/>
                <w14:textFill>
                  <w14:solidFill>
                    <w14:schemeClr w14:val="tx1"/>
                  </w14:solidFill>
                </w14:textFill>
              </w:rPr>
              <w:t>严格尾矿库准入管理；有效整合中小型矿山企业；全面建成尾矿库、露天矿山在线安全监测系统；建设智能化示范矿山。</w:t>
            </w:r>
          </w:p>
          <w:p>
            <w:pPr>
              <w:keepNext w:val="0"/>
              <w:keepLines w:val="0"/>
              <w:pageBreakBefore w:val="0"/>
              <w:widowControl w:val="0"/>
              <w:kinsoku/>
              <w:wordWrap/>
              <w:overflowPunct w:val="0"/>
              <w:topLinePunct w:val="0"/>
              <w:autoSpaceDE/>
              <w:autoSpaceDN/>
              <w:bidi w:val="0"/>
              <w:snapToGrid/>
              <w:spacing w:line="490" w:lineRule="exact"/>
              <w:ind w:left="0" w:leftChars="0" w:right="0" w:rightChars="0" w:firstLine="480" w:firstLineChars="200"/>
              <w:jc w:val="both"/>
              <w:textAlignment w:val="auto"/>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.消防。</w:t>
            </w:r>
            <w:r>
              <w:rPr>
                <w:rFonts w:hint="default" w:ascii="Times New Roman" w:hAnsi="Times New Roman" w:eastAsia="仿宋_GB2312" w:cs="Times New Roman"/>
                <w:color w:val="000000" w:themeColor="text1"/>
                <w:sz w:val="24"/>
                <w:szCs w:val="24"/>
                <w14:textFill>
                  <w14:solidFill>
                    <w14:schemeClr w14:val="tx1"/>
                  </w14:solidFill>
                </w14:textFill>
              </w:rPr>
              <w:t>加强消防车通道、高层建筑、大型商业综合体、电气火灾、电动自行车、仓储物流、老旧小区、家庭生产加工作坊、</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三合一</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场所、外墙保温材料、彩钢板建筑、城乡结合部、文化娱乐场所、校外培训机构等综合治理。</w:t>
            </w:r>
          </w:p>
          <w:p>
            <w:pPr>
              <w:keepNext w:val="0"/>
              <w:keepLines w:val="0"/>
              <w:pageBreakBefore w:val="0"/>
              <w:widowControl w:val="0"/>
              <w:kinsoku/>
              <w:wordWrap/>
              <w:overflowPunct w:val="0"/>
              <w:topLinePunct w:val="0"/>
              <w:autoSpaceDE/>
              <w:autoSpaceDN/>
              <w:bidi w:val="0"/>
              <w:snapToGrid/>
              <w:spacing w:line="490" w:lineRule="exact"/>
              <w:ind w:left="0" w:leftChars="0" w:right="0" w:rightChars="0" w:firstLine="480" w:firstLineChars="200"/>
              <w:jc w:val="both"/>
              <w:textAlignment w:val="auto"/>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.道路运输。</w:t>
            </w:r>
            <w:r>
              <w:rPr>
                <w:rFonts w:hint="default" w:ascii="Times New Roman" w:hAnsi="Times New Roman" w:eastAsia="仿宋_GB2312" w:cs="Times New Roman"/>
                <w:color w:val="000000" w:themeColor="text1"/>
                <w:sz w:val="24"/>
                <w:szCs w:val="24"/>
                <w14:textFill>
                  <w14:solidFill>
                    <w14:schemeClr w14:val="tx1"/>
                  </w14:solidFill>
                </w14:textFill>
              </w:rPr>
              <w:t>深入实施公路安全提升工程，加快临水临崖、连续长陡下坡、急弯陡坡等隐患路段和危旧桥改造整治；全面清理整治农村马路市场；严格客货车生产销售监管，开展货车非法改装、</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大吨小标</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专项整治，全面排查货车、专用车生产企业、车辆维修企业和车辆非法改装站点；加强旅游客运、长途客运、危险货物运输、校车运行、农村交通等安全监管，严厉打击非法营运行为；加强部门协同配合和信息共享，综合运用各类监管数据，依法查处违法违规行为。</w:t>
            </w:r>
          </w:p>
          <w:p>
            <w:pPr>
              <w:keepNext w:val="0"/>
              <w:keepLines w:val="0"/>
              <w:pageBreakBefore w:val="0"/>
              <w:widowControl w:val="0"/>
              <w:kinsoku/>
              <w:wordWrap/>
              <w:overflowPunct w:val="0"/>
              <w:topLinePunct w:val="0"/>
              <w:autoSpaceDE/>
              <w:autoSpaceDN/>
              <w:bidi w:val="0"/>
              <w:snapToGrid/>
              <w:spacing w:line="490" w:lineRule="exact"/>
              <w:ind w:left="0" w:leftChars="0" w:right="0" w:rightChars="0" w:firstLine="480" w:firstLineChars="200"/>
              <w:jc w:val="both"/>
              <w:textAlignment w:val="auto"/>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.交通运输（</w:t>
            </w:r>
            <w:r>
              <w:rPr>
                <w:rFonts w:hint="default" w:ascii="Times New Roman" w:hAnsi="Times New Roman" w:eastAsia="仿宋_GB2312" w:cs="Times New Roman"/>
                <w:b w:val="0"/>
                <w:bCs w:val="0"/>
                <w:strike w:val="0"/>
                <w:dstrike w:val="0"/>
                <w:color w:val="000000" w:themeColor="text1"/>
                <w:sz w:val="24"/>
                <w:szCs w:val="24"/>
                <w14:textFill>
                  <w14:solidFill>
                    <w14:schemeClr w14:val="tx1"/>
                  </w14:solidFill>
                </w14:textFill>
              </w:rPr>
              <w:t>铁路、</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邮政、水上和城</w:t>
            </w:r>
            <w:r>
              <w:rPr>
                <w:rFonts w:hint="default" w:ascii="Times New Roman" w:hAnsi="Times New Roman" w:eastAsia="仿宋_GB2312" w:cs="Times New Roman"/>
                <w:b w:val="0"/>
                <w:bCs w:val="0"/>
                <w:strike w:val="0"/>
                <w:dstrike w:val="0"/>
                <w:color w:val="000000" w:themeColor="text1"/>
                <w:sz w:val="24"/>
                <w:szCs w:val="24"/>
                <w:lang w:eastAsia="zh-CN"/>
                <w14:textFill>
                  <w14:solidFill>
                    <w14:schemeClr w14:val="tx1"/>
                  </w14:solidFill>
                </w14:textFill>
              </w:rPr>
              <w:t>市轨道交通</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）和渔业船舶。</w:t>
            </w:r>
            <w:r>
              <w:rPr>
                <w:rFonts w:hint="default" w:ascii="Times New Roman" w:hAnsi="Times New Roman" w:eastAsia="仿宋_GB2312" w:cs="Times New Roman"/>
                <w:color w:val="000000" w:themeColor="text1"/>
                <w:sz w:val="24"/>
                <w:szCs w:val="24"/>
                <w14:textFill>
                  <w14:solidFill>
                    <w14:schemeClr w14:val="tx1"/>
                  </w14:solidFill>
                </w14:textFill>
              </w:rPr>
              <w:t>深化铁路沿线、公铁水并行交汇地段、危险货物运输等安全治理；严格落实</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收寄验视、实名收寄、过机安检</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三项制度，严密防范禁止寄递物品进入寄递渠道，加强邮件快件处理场所、营业网点火灾、车辆安全、作业安全隐患排查治理；</w:t>
            </w:r>
            <w:r>
              <w:rPr>
                <w:rFonts w:hint="default" w:ascii="Times New Roman" w:hAnsi="Times New Roman" w:eastAsia="仿宋_GB2312" w:cs="Times New Roman"/>
                <w:strike w:val="0"/>
                <w:dstrike w:val="0"/>
                <w:color w:val="000000" w:themeColor="text1"/>
                <w:sz w:val="24"/>
                <w:szCs w:val="24"/>
                <w14:textFill>
                  <w14:solidFill>
                    <w14:schemeClr w14:val="tx1"/>
                  </w14:solidFill>
                </w14:textFill>
              </w:rPr>
              <w:t>开展涉客运输船舶安全整治，严厉打击</w:t>
            </w:r>
            <w:r>
              <w:rPr>
                <w:rFonts w:hint="eastAsia" w:eastAsia="仿宋_GB2312" w:cs="Times New Roman"/>
                <w:strike w:val="0"/>
                <w:dstrike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sz w:val="24"/>
                <w:szCs w:val="24"/>
                <w14:textFill>
                  <w14:solidFill>
                    <w14:schemeClr w14:val="tx1"/>
                  </w14:solidFill>
                </w14:textFill>
              </w:rPr>
              <w:t>三无船舶</w:t>
            </w:r>
            <w:r>
              <w:rPr>
                <w:rFonts w:hint="eastAsia" w:eastAsia="仿宋_GB2312" w:cs="Times New Roman"/>
                <w:strike w:val="0"/>
                <w:dstrike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sz w:val="24"/>
                <w:szCs w:val="24"/>
                <w14:textFill>
                  <w14:solidFill>
                    <w14:schemeClr w14:val="tx1"/>
                  </w14:solidFill>
                </w14:textFill>
              </w:rPr>
              <w:t>非法营运；开展城市轨道交通保护区环境专项整治；开展以渔船脱检脱管、渔业船员不适任为重点的专项治理，严厉打击渔船超员、超载、超风级等违法违规行为</w:t>
            </w:r>
            <w:r>
              <w:rPr>
                <w:rFonts w:hint="default" w:ascii="Times New Roman" w:hAnsi="Times New Roman" w:eastAsia="仿宋_GB2312" w:cs="Times New Roman"/>
                <w:color w:val="000000" w:themeColor="text1"/>
                <w:sz w:val="24"/>
                <w:szCs w:val="24"/>
                <w14:textFill>
                  <w14:solidFill>
                    <w14:schemeClr w14:val="tx1"/>
                  </w14:solidFill>
                </w14:textFill>
              </w:rPr>
              <w:t>强化砂石运输行为治理。</w:t>
            </w:r>
          </w:p>
          <w:p>
            <w:pPr>
              <w:keepNext w:val="0"/>
              <w:keepLines w:val="0"/>
              <w:pageBreakBefore w:val="0"/>
              <w:widowControl w:val="0"/>
              <w:kinsoku/>
              <w:wordWrap/>
              <w:overflowPunct w:val="0"/>
              <w:topLinePunct w:val="0"/>
              <w:autoSpaceDE/>
              <w:autoSpaceDN/>
              <w:bidi w:val="0"/>
              <w:snapToGrid/>
              <w:spacing w:line="490" w:lineRule="exact"/>
              <w:ind w:left="0" w:leftChars="0" w:right="0" w:rightChars="0" w:firstLine="480" w:firstLineChars="200"/>
              <w:jc w:val="both"/>
              <w:textAlignment w:val="auto"/>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7.</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城乡建设</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推进城市综合管理服务平台建设；深入开展房屋安全隐患排查治理；加强城市地下基础设施安全管理，开展城市地下市政基础设施普查和综合管理信息平台建设；加强瓶装液化气行业、建筑垃圾消纳场及临时堆放点安全风险整治；开展房屋建筑和市政基础设施工程及起重机械、高支模、深基坑等危大工程治理；加强农村住房建设安全管理。</w:t>
            </w:r>
          </w:p>
          <w:p>
            <w:pPr>
              <w:keepNext w:val="0"/>
              <w:keepLines w:val="0"/>
              <w:pageBreakBefore w:val="0"/>
              <w:widowControl w:val="0"/>
              <w:kinsoku/>
              <w:wordWrap/>
              <w:overflowPunct w:val="0"/>
              <w:topLinePunct w:val="0"/>
              <w:autoSpaceDE/>
              <w:autoSpaceDN/>
              <w:bidi w:val="0"/>
              <w:snapToGrid/>
              <w:spacing w:line="490" w:lineRule="exact"/>
              <w:ind w:left="0" w:leftChars="0" w:right="0" w:rightChars="0" w:firstLine="480" w:firstLineChars="200"/>
              <w:jc w:val="both"/>
              <w:textAlignment w:val="auto"/>
              <w:outlineLvl w:val="9"/>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8.危险废物。</w:t>
            </w:r>
            <w:r>
              <w:rPr>
                <w:rFonts w:hint="default" w:ascii="Times New Roman" w:hAnsi="Times New Roman" w:eastAsia="仿宋_GB2312" w:cs="Times New Roman"/>
                <w:color w:val="000000" w:themeColor="text1"/>
                <w:sz w:val="24"/>
                <w:szCs w:val="24"/>
                <w14:textFill>
                  <w14:solidFill>
                    <w14:schemeClr w14:val="tx1"/>
                  </w14:solidFill>
                </w14:textFill>
              </w:rPr>
              <w:t>全面开展危险废物排查，落实危险废物贮存污染控制标准和危险废物由产生到处置各环节联单制度，建立部门联动、区域协作、重大案件会商督办制度，形成覆盖危险废物产生、收集、贮存、转移、运输、利用、处置等全过程的监管体系，合理规划布点处置企业，加快飞灰、废矿物油等危废处置设施建设，消除处置能力瓶颈。</w:t>
            </w:r>
          </w:p>
        </w:tc>
      </w:tr>
    </w:tbl>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72" w:name="_Toc48638682"/>
      <w:bookmarkStart w:id="73" w:name="_Toc23275"/>
      <w:bookmarkStart w:id="74" w:name="_Toc26913"/>
      <w:bookmarkStart w:id="75" w:name="_Toc95994772"/>
      <w:bookmarkStart w:id="76" w:name="_Toc13237"/>
      <w:bookmarkStart w:id="77" w:name="_Toc93524391"/>
      <w:bookmarkStart w:id="78" w:name="_Toc24681"/>
      <w:bookmarkStart w:id="79" w:name="_Toc7850"/>
      <w:bookmarkStart w:id="80" w:name="_Toc2100"/>
      <w:bookmarkStart w:id="81" w:name="_Toc30023"/>
      <w:bookmarkStart w:id="82" w:name="_Toc96672785"/>
      <w:r>
        <w:rPr>
          <w:rFonts w:hint="default" w:ascii="Times New Roman" w:hAnsi="Times New Roman" w:eastAsia="楷体_GB2312" w:cs="Times New Roman"/>
          <w:color w:val="000000" w:themeColor="text1"/>
          <w:sz w:val="32"/>
          <w:szCs w:val="32"/>
          <w14:textFill>
            <w14:solidFill>
              <w14:schemeClr w14:val="tx1"/>
            </w14:solidFill>
          </w14:textFill>
        </w:rPr>
        <w:t>（四）</w:t>
      </w:r>
      <w:bookmarkStart w:id="83" w:name="_Hlk96008486"/>
      <w:r>
        <w:rPr>
          <w:rFonts w:hint="default" w:ascii="Times New Roman" w:hAnsi="Times New Roman" w:eastAsia="楷体_GB2312" w:cs="Times New Roman"/>
          <w:color w:val="000000" w:themeColor="text1"/>
          <w:sz w:val="32"/>
          <w:szCs w:val="32"/>
          <w14:textFill>
            <w14:solidFill>
              <w14:schemeClr w14:val="tx1"/>
            </w14:solidFill>
          </w14:textFill>
        </w:rPr>
        <w:t>推进本质安全能力建设</w:t>
      </w:r>
      <w:bookmarkEnd w:id="72"/>
      <w:bookmarkEnd w:id="73"/>
      <w:bookmarkEnd w:id="74"/>
      <w:bookmarkEnd w:id="75"/>
      <w:bookmarkEnd w:id="76"/>
      <w:bookmarkEnd w:id="77"/>
      <w:bookmarkEnd w:id="78"/>
      <w:bookmarkEnd w:id="79"/>
      <w:bookmarkEnd w:id="80"/>
      <w:bookmarkEnd w:id="81"/>
      <w:bookmarkEnd w:id="82"/>
      <w:bookmarkEnd w:id="83"/>
      <w:bookmarkStart w:id="84" w:name="_Toc56631574"/>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持续推进安全生产标准化建设</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,实施安全生产</w:t>
      </w:r>
      <w:r>
        <w:rPr>
          <w:rFonts w:hint="eastAsia"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一企一码一档</w:t>
      </w:r>
      <w:r>
        <w:rPr>
          <w:rFonts w:hint="eastAsia"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，实现安全管理、操作</w:t>
      </w:r>
      <w:r>
        <w:rPr>
          <w:rFonts w:hint="default" w:ascii="Times New Roman" w:hAnsi="Times New Roman" w:eastAsia="仿宋_GB2312" w:cs="Times New Roman"/>
          <w:color w:val="000000" w:themeColor="text1"/>
          <w:sz w:val="32"/>
          <w:szCs w:val="32"/>
          <w14:textFill>
            <w14:solidFill>
              <w14:schemeClr w14:val="tx1"/>
            </w14:solidFill>
          </w14:textFill>
        </w:rPr>
        <w:t>行为、设备设施和作业环境规范化，帮扶指导企业开展安全生产标准化定级工作。加大重点安全生产设备、设施、仪器仪表检测检验力度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强先进安全技术的推广应用，大力推广新技术新装备。加快传统产业生产装备、生产设施、生产工艺高端化、智能化、绿色化改造。积极布局高端制造，持续推进企业技术改造提速升级，实现传统产业关键工序、核心设备更新换代。利用先进技术对装备和工艺实施智能化改造，引导危险化学品、煤矿、非煤矿山、工贸等行业领域企业开展智能化建设，实施高危岗位</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机械化减人、自动化换人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，提升企业智能化水平。积极开展</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工业互联网+安全生产</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融合应用，加快生产换线、机器换人、设备换芯，增强工业安全生产的感知、监测、预警、处置和评估能力，依法依规淘汰落后产能。实施以清洁生产为重点的绿色化改造，提高传统产业运行效率和能源效率。</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85" w:name="_Toc6787"/>
      <w:bookmarkStart w:id="86" w:name="_Toc96672786"/>
      <w:bookmarkStart w:id="87" w:name="_Toc16553"/>
      <w:bookmarkStart w:id="88" w:name="_Toc95994773"/>
      <w:bookmarkStart w:id="89" w:name="_Toc30548"/>
      <w:bookmarkStart w:id="90" w:name="_Toc24306"/>
      <w:bookmarkStart w:id="91" w:name="_Toc93524392"/>
      <w:bookmarkStart w:id="92" w:name="_Toc28576"/>
      <w:bookmarkStart w:id="93" w:name="_Toc18744"/>
      <w:r>
        <w:rPr>
          <w:rFonts w:hint="default" w:ascii="Times New Roman" w:hAnsi="Times New Roman" w:eastAsia="楷体_GB2312" w:cs="Times New Roman"/>
          <w:color w:val="000000" w:themeColor="text1"/>
          <w:sz w:val="32"/>
          <w:szCs w:val="32"/>
          <w14:textFill>
            <w14:solidFill>
              <w14:schemeClr w14:val="tx1"/>
            </w14:solidFill>
          </w14:textFill>
        </w:rPr>
        <w:t>（五）</w:t>
      </w:r>
      <w:bookmarkStart w:id="94" w:name="_Hlk96008499"/>
      <w:r>
        <w:rPr>
          <w:rFonts w:hint="default" w:ascii="Times New Roman" w:hAnsi="Times New Roman" w:eastAsia="楷体_GB2312" w:cs="Times New Roman"/>
          <w:color w:val="000000" w:themeColor="text1"/>
          <w:sz w:val="32"/>
          <w:szCs w:val="32"/>
          <w14:textFill>
            <w14:solidFill>
              <w14:schemeClr w14:val="tx1"/>
            </w14:solidFill>
          </w14:textFill>
        </w:rPr>
        <w:t>加快市场服务机制建设</w:t>
      </w:r>
      <w:bookmarkEnd w:id="85"/>
      <w:bookmarkEnd w:id="86"/>
      <w:bookmarkEnd w:id="87"/>
      <w:bookmarkEnd w:id="88"/>
      <w:bookmarkEnd w:id="89"/>
      <w:bookmarkEnd w:id="90"/>
      <w:bookmarkEnd w:id="91"/>
      <w:bookmarkEnd w:id="92"/>
      <w:bookmarkEnd w:id="93"/>
      <w:bookmarkEnd w:id="94"/>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健全市场化准入机制，培育引导科研院所、行业协会、行业领军企业等社会力量参与安全生产治理。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依托郑州大学、河南理工大学等省内高校，建设矿山、城市安全等重大事故防控技术支撑基地。</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锚定特大型城市安全生产领域关键技术攻关，支持省内高等院校、科研院所和行业领军企业开展重点行业领域安全生产新型技术应用研究。</w:t>
      </w:r>
      <w:r>
        <w:rPr>
          <w:rFonts w:hint="default" w:ascii="Times New Roman" w:hAnsi="Times New Roman" w:eastAsia="仿宋_GB2312" w:cs="Times New Roman"/>
          <w:color w:val="000000" w:themeColor="text1"/>
          <w:sz w:val="32"/>
          <w:szCs w:val="32"/>
          <w14:textFill>
            <w14:solidFill>
              <w14:schemeClr w14:val="tx1"/>
            </w14:solidFill>
          </w14:textFill>
        </w:rPr>
        <w:t>引导社会力量参与风险评估、隐患排查治理、管理咨询、监测检验、宣传教育培训等活动，拓宽政府和企业安全、应急管理建设工作技术支撑渠道。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鼓励生产经营单位投保安全生产责任保险，</w:t>
      </w:r>
      <w:r>
        <w:rPr>
          <w:rFonts w:hint="default" w:ascii="Times New Roman" w:hAnsi="Times New Roman" w:eastAsia="仿宋_GB2312" w:cs="Times New Roman"/>
          <w:color w:val="000000" w:themeColor="text1"/>
          <w:sz w:val="32"/>
          <w:szCs w:val="32"/>
          <w14:textFill>
            <w14:solidFill>
              <w14:schemeClr w14:val="tx1"/>
            </w14:solidFill>
          </w14:textFill>
        </w:rPr>
        <w:t>严格高危行业领域生产经营单位安全生产责任保险全覆盖，探索完善巨灾保险制度，不断提升保险服务机构对企业的服务水平。加强安全应急产业发展战略布局，加大安全应急产业扶持力度，出台相关政策引导企业加大应急装备技术研发，开发一批高端化、智能化、标准化、成套化的应急装备产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bookmarkEnd w:id="84"/>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五</w:t>
      </w:r>
      <w:r>
        <w:rPr>
          <w:rFonts w:hint="default" w:ascii="Times New Roman" w:hAnsi="Times New Roman" w:eastAsia="黑体" w:cs="Times New Roman"/>
          <w:b w:val="0"/>
          <w:bCs/>
          <w:color w:val="000000" w:themeColor="text1"/>
          <w:sz w:val="32"/>
          <w:szCs w:val="32"/>
          <w14:textFill>
            <w14:solidFill>
              <w14:schemeClr w14:val="tx1"/>
            </w14:solidFill>
          </w14:textFill>
        </w:rPr>
        <w:t>、夯实灾害防御基础，全力筑牢城乡安全韧性防线</w:t>
      </w:r>
    </w:p>
    <w:p>
      <w:pPr>
        <w:keepLines w:val="0"/>
        <w:pageBreakBefore w:val="0"/>
        <w:widowControl w:val="0"/>
        <w:kinsoku/>
        <w:wordWrap/>
        <w:overflowPunct w:val="0"/>
        <w:topLinePunct w:val="0"/>
        <w:autoSpaceDE/>
        <w:autoSpaceDN/>
        <w:bidi w:val="0"/>
        <w:adjustRightInd w:val="0"/>
        <w:snapToGrid w:val="0"/>
        <w:spacing w:before="0" w:after="0" w:line="600" w:lineRule="exact"/>
        <w:ind w:left="0" w:leftChars="0" w:right="0" w:rightChars="0" w:firstLine="640" w:firstLineChars="200"/>
        <w:jc w:val="both"/>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（一）</w:t>
      </w:r>
      <w:bookmarkStart w:id="95" w:name="_Hlk96008600"/>
      <w:r>
        <w:rPr>
          <w:rFonts w:hint="default" w:ascii="Times New Roman" w:hAnsi="Times New Roman" w:eastAsia="楷体_GB2312" w:cs="Times New Roman"/>
          <w:b w:val="0"/>
          <w:bCs w:val="0"/>
          <w:color w:val="000000" w:themeColor="text1"/>
          <w:sz w:val="32"/>
          <w:szCs w:val="32"/>
          <w14:textFill>
            <w14:solidFill>
              <w14:schemeClr w14:val="tx1"/>
            </w14:solidFill>
          </w14:textFill>
        </w:rPr>
        <w:t>开展灾害风险普查评估</w:t>
      </w:r>
      <w:bookmarkEnd w:id="95"/>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深入开展全市自然灾害综合风险普查工作，全面调查水旱灾害、气象灾害、地震灾害、地质灾害、森林火灾等主要灾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害</w:t>
      </w:r>
      <w:r>
        <w:rPr>
          <w:rFonts w:hint="default" w:ascii="Times New Roman" w:hAnsi="Times New Roman" w:eastAsia="仿宋_GB2312" w:cs="Times New Roman"/>
          <w:color w:val="000000" w:themeColor="text1"/>
          <w:sz w:val="32"/>
          <w:szCs w:val="32"/>
          <w14:textFill>
            <w14:solidFill>
              <w14:schemeClr w14:val="tx1"/>
            </w14:solidFill>
          </w14:textFill>
        </w:rPr>
        <w:t>致灾自然因素，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建立分类型、分区域的自然灾害综合风险与减灾能力数据库。</w:t>
      </w:r>
      <w:r>
        <w:rPr>
          <w:rFonts w:hint="default" w:ascii="Times New Roman" w:hAnsi="Times New Roman" w:eastAsia="仿宋_GB2312" w:cs="Times New Roman"/>
          <w:color w:val="000000" w:themeColor="text1"/>
          <w:sz w:val="32"/>
          <w:szCs w:val="32"/>
          <w14:textFill>
            <w14:solidFill>
              <w14:schemeClr w14:val="tx1"/>
            </w14:solidFill>
          </w14:textFill>
        </w:rPr>
        <w:t>构建自然灾害风险管控分区分类分级管理新体系，全面完成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自然灾害</w:t>
      </w:r>
      <w:r>
        <w:rPr>
          <w:rFonts w:hint="default" w:ascii="Times New Roman" w:hAnsi="Times New Roman" w:eastAsia="仿宋_GB2312" w:cs="Times New Roman"/>
          <w:color w:val="000000" w:themeColor="text1"/>
          <w:sz w:val="32"/>
          <w:szCs w:val="32"/>
          <w14:textFill>
            <w14:solidFill>
              <w14:schemeClr w14:val="tx1"/>
            </w14:solidFill>
          </w14:textFill>
        </w:rPr>
        <w:t>综合防治区划图绘制，提出区域综合防治对策。</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96" w:name="_Toc3163"/>
      <w:bookmarkStart w:id="97" w:name="_Toc25941"/>
      <w:bookmarkStart w:id="98" w:name="_Toc945"/>
      <w:bookmarkStart w:id="99" w:name="_Toc95994776"/>
      <w:bookmarkStart w:id="100" w:name="_Toc19540"/>
      <w:bookmarkStart w:id="101" w:name="_Toc96672789"/>
      <w:bookmarkStart w:id="102" w:name="_Toc10405"/>
      <w:bookmarkStart w:id="103" w:name="_Toc19648"/>
      <w:bookmarkStart w:id="104" w:name="_Toc56631576"/>
      <w:bookmarkStart w:id="105" w:name="_Toc93524395"/>
      <w:r>
        <w:rPr>
          <w:rFonts w:hint="default" w:ascii="Times New Roman" w:hAnsi="Times New Roman" w:eastAsia="楷体_GB2312" w:cs="Times New Roman"/>
          <w:color w:val="000000" w:themeColor="text1"/>
          <w:sz w:val="32"/>
          <w:szCs w:val="32"/>
          <w14:textFill>
            <w14:solidFill>
              <w14:schemeClr w14:val="tx1"/>
            </w14:solidFill>
          </w14:textFill>
        </w:rPr>
        <w:t>（二）</w:t>
      </w:r>
      <w:bookmarkStart w:id="106" w:name="_Hlk96008626"/>
      <w:r>
        <w:rPr>
          <w:rFonts w:hint="default" w:ascii="Times New Roman" w:hAnsi="Times New Roman" w:eastAsia="楷体_GB2312" w:cs="Times New Roman"/>
          <w:color w:val="000000" w:themeColor="text1"/>
          <w:sz w:val="32"/>
          <w:szCs w:val="32"/>
          <w14:textFill>
            <w14:solidFill>
              <w14:schemeClr w14:val="tx1"/>
            </w14:solidFill>
          </w14:textFill>
        </w:rPr>
        <w:t>加强灾害风险监测预警</w:t>
      </w:r>
      <w:bookmarkEnd w:id="96"/>
      <w:bookmarkEnd w:id="97"/>
      <w:bookmarkEnd w:id="98"/>
      <w:bookmarkEnd w:id="99"/>
      <w:bookmarkEnd w:id="100"/>
      <w:bookmarkEnd w:id="101"/>
      <w:bookmarkEnd w:id="102"/>
      <w:bookmarkEnd w:id="103"/>
      <w:bookmarkEnd w:id="106"/>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加强监测预警设施建设。</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改造防洪减灾、</w:t>
      </w:r>
      <w:r>
        <w:rPr>
          <w:rFonts w:hint="default" w:ascii="Times New Roman" w:hAnsi="Times New Roman" w:eastAsia="仿宋_GB2312" w:cs="Times New Roman"/>
          <w:color w:val="000000" w:themeColor="text1"/>
          <w:sz w:val="32"/>
          <w:szCs w:val="32"/>
          <w14:textFill>
            <w14:solidFill>
              <w14:schemeClr w14:val="tx1"/>
            </w14:solidFill>
          </w14:textFill>
        </w:rPr>
        <w:t>排水防涝等公共预警设施，科学设置雨量站、自动气象站、地质灾害监测站（点）等设施，推进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气象防灾减灾中心建设，扩大监测覆盖面，提高预测预警和临近预报水平。实施数字化排水防涝设施建设行动，在排水设施关键节点、易涝积水点布设必要的智能化感知终端设备，实现城市易涝区域数字化管控全覆盖。</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完善监测预警信息系统。</w:t>
      </w:r>
      <w:r>
        <w:rPr>
          <w:rFonts w:hint="default" w:ascii="Times New Roman" w:hAnsi="Times New Roman" w:eastAsia="仿宋_GB2312" w:cs="Times New Roman"/>
          <w:color w:val="000000" w:themeColor="text1"/>
          <w:sz w:val="32"/>
          <w:szCs w:val="32"/>
          <w14:textFill>
            <w14:solidFill>
              <w14:schemeClr w14:val="tx1"/>
            </w14:solidFill>
          </w14:textFill>
        </w:rPr>
        <w:t>充分利用物联网、工业互联网、遥感、视频识别、第五代移动通信（5G）等技术提高灾害事故监测感知能力，完善自然灾害监测站网布局，广泛部署智能化、网络化、微型化、集成化感知终端。建立完善城市内涝气象监测预警系统。建立健全城区水系、排水管网与周边河湖、水库等</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联排联调</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运行管理机制，做好河湖、水库、排水管网、调蓄设施的预腾空或预降水位工作。</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推进</w:t>
      </w:r>
      <w:r>
        <w:rPr>
          <w:rFonts w:hint="eastAsia" w:eastAsia="仿宋_GB2312" w:cs="Times New Roman"/>
          <w:strike w:val="0"/>
          <w:dstrike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智慧黄河</w:t>
      </w:r>
      <w:r>
        <w:rPr>
          <w:rFonts w:hint="eastAsia" w:eastAsia="仿宋_GB2312" w:cs="Times New Roman"/>
          <w:strike w:val="0"/>
          <w:dstrike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数字黄河</w:t>
      </w:r>
      <w:r>
        <w:rPr>
          <w:rFonts w:hint="eastAsia" w:eastAsia="仿宋_GB2312" w:cs="Times New Roman"/>
          <w:strike w:val="0"/>
          <w:dstrike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建设，加快黄河干支流信息管理系统建设，搭建流域信息共享平台、综合智慧管控平台</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建成黄河（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段）数字化生态保护监测平台，完善水文、气象、地质、地震等</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地</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一体化监测预警网络，实现数据资源跨地区跨部门互通共享。</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规范预警信息发布机制。</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按照</w:t>
      </w:r>
      <w:r>
        <w:rPr>
          <w:rFonts w:hint="default" w:ascii="Times New Roman" w:hAnsi="Times New Roman" w:eastAsia="仿宋_GB2312" w:cs="Times New Roman"/>
          <w:b w:val="0"/>
          <w:bCs w:val="0"/>
          <w:strike w:val="0"/>
          <w:dstrike w:val="0"/>
          <w:color w:val="000000" w:themeColor="text1"/>
          <w:sz w:val="32"/>
          <w:szCs w:val="32"/>
          <w:lang w:eastAsia="zh-CN"/>
          <w14:textFill>
            <w14:solidFill>
              <w14:schemeClr w14:val="tx1"/>
            </w14:solidFill>
          </w14:textFill>
        </w:rPr>
        <w:t>《郑州市突发事件预警信息发布运行管理办法》</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完善预警发布标准，明确预警发布部门，加强极端天气短临预报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实现风险预警信息及时直达受影响区域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健全预警与响应联动机制，明确响应主体和响应程序。组建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应急通信行动队（保障队），及时获取灾害事故现场信息。畅通公安、交通、卫健、气象、应急、消防等部门突发事件报送渠道，合理利用新媒体和融媒体，提高预警信息发布覆盖面和时效性，建立健全统一高效的预警发布机制。</w:t>
      </w:r>
    </w:p>
    <w:p>
      <w:pPr>
        <w:keepLines w:val="0"/>
        <w:pageBreakBefore w:val="0"/>
        <w:widowControl w:val="0"/>
        <w:kinsoku/>
        <w:wordWrap/>
        <w:overflowPunct w:val="0"/>
        <w:topLinePunct w:val="0"/>
        <w:autoSpaceDE/>
        <w:autoSpaceDN/>
        <w:bidi w:val="0"/>
        <w:adjustRightInd w:val="0"/>
        <w:snapToGrid w:val="0"/>
        <w:spacing w:before="0" w:after="0" w:line="600" w:lineRule="exact"/>
        <w:ind w:left="0" w:leftChars="0" w:right="0" w:rightChars="0" w:firstLine="640" w:firstLineChars="200"/>
        <w:jc w:val="both"/>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bookmarkStart w:id="107" w:name="_Toc22134"/>
      <w:bookmarkStart w:id="108" w:name="_Toc4695"/>
      <w:bookmarkStart w:id="109" w:name="_Toc95994777"/>
      <w:bookmarkStart w:id="110" w:name="_Toc96672790"/>
      <w:bookmarkStart w:id="111" w:name="_Toc12386"/>
      <w:bookmarkStart w:id="112" w:name="_Toc27948"/>
      <w:bookmarkStart w:id="113" w:name="_Toc11133"/>
      <w:bookmarkStart w:id="114" w:name="_Toc29326"/>
      <w:r>
        <w:rPr>
          <w:rFonts w:hint="default" w:ascii="Times New Roman" w:hAnsi="Times New Roman" w:eastAsia="楷体_GB2312" w:cs="Times New Roman"/>
          <w:b w:val="0"/>
          <w:bCs w:val="0"/>
          <w:color w:val="000000" w:themeColor="text1"/>
          <w:sz w:val="32"/>
          <w:szCs w:val="32"/>
          <w14:textFill>
            <w14:solidFill>
              <w14:schemeClr w14:val="tx1"/>
            </w14:solidFill>
          </w14:textFill>
        </w:rPr>
        <w:t>（三）</w:t>
      </w:r>
      <w:bookmarkStart w:id="115" w:name="_Hlk96008637"/>
      <w:r>
        <w:rPr>
          <w:rFonts w:hint="default" w:ascii="Times New Roman" w:hAnsi="Times New Roman" w:eastAsia="楷体_GB2312" w:cs="Times New Roman"/>
          <w:b w:val="0"/>
          <w:bCs w:val="0"/>
          <w:color w:val="000000" w:themeColor="text1"/>
          <w:sz w:val="32"/>
          <w:szCs w:val="32"/>
          <w14:textFill>
            <w14:solidFill>
              <w14:schemeClr w14:val="tx1"/>
            </w14:solidFill>
          </w14:textFill>
        </w:rPr>
        <w:t>强化自然灾害综合治理</w:t>
      </w:r>
      <w:bookmarkEnd w:id="104"/>
      <w:bookmarkEnd w:id="105"/>
      <w:bookmarkEnd w:id="107"/>
      <w:bookmarkEnd w:id="108"/>
      <w:bookmarkEnd w:id="109"/>
      <w:bookmarkEnd w:id="110"/>
      <w:bookmarkEnd w:id="111"/>
      <w:bookmarkEnd w:id="112"/>
      <w:bookmarkEnd w:id="113"/>
      <w:bookmarkEnd w:id="114"/>
      <w:bookmarkEnd w:id="115"/>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提升自然灾害综合治理水平。</w:t>
      </w:r>
      <w:r>
        <w:rPr>
          <w:rFonts w:hint="default" w:ascii="Times New Roman" w:hAnsi="Times New Roman" w:eastAsia="仿宋_GB2312" w:cs="Times New Roman"/>
          <w:color w:val="000000" w:themeColor="text1"/>
          <w:sz w:val="32"/>
          <w:szCs w:val="32"/>
          <w14:textFill>
            <w14:solidFill>
              <w14:schemeClr w14:val="tx1"/>
            </w14:solidFill>
          </w14:textFill>
        </w:rPr>
        <w:t>提高自然灾害防治工程建设标准，加强控制性枢纽工程建设，建立应急、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科</w:t>
      </w:r>
      <w:r>
        <w:rPr>
          <w:rFonts w:hint="default" w:ascii="Times New Roman" w:hAnsi="Times New Roman" w:eastAsia="仿宋_GB2312" w:cs="Times New Roman"/>
          <w:color w:val="000000" w:themeColor="text1"/>
          <w:sz w:val="32"/>
          <w:szCs w:val="32"/>
          <w14:textFill>
            <w14:solidFill>
              <w14:schemeClr w14:val="tx1"/>
            </w14:solidFill>
          </w14:textFill>
        </w:rPr>
        <w:t>工信、公安、资源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规划</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住建</w:t>
      </w:r>
      <w:r>
        <w:rPr>
          <w:rFonts w:hint="default" w:ascii="Times New Roman" w:hAnsi="Times New Roman" w:eastAsia="仿宋_GB2312" w:cs="Times New Roman"/>
          <w:color w:val="000000" w:themeColor="text1"/>
          <w:sz w:val="32"/>
          <w:szCs w:val="32"/>
          <w14:textFill>
            <w14:solidFill>
              <w14:schemeClr w14:val="tx1"/>
            </w14:solidFill>
          </w14:textFill>
        </w:rPr>
        <w:t>、城管、交通、水利、统计、气象、林业、农业等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相关部门</w:t>
      </w:r>
      <w:r>
        <w:rPr>
          <w:rFonts w:hint="default" w:ascii="Times New Roman" w:hAnsi="Times New Roman" w:eastAsia="仿宋_GB2312" w:cs="Times New Roman"/>
          <w:color w:val="000000" w:themeColor="text1"/>
          <w:sz w:val="32"/>
          <w:szCs w:val="32"/>
          <w14:textFill>
            <w14:solidFill>
              <w14:schemeClr w14:val="tx1"/>
            </w14:solidFill>
          </w14:textFill>
        </w:rPr>
        <w:t>的灾害信息互联互通机制，构建统一的灾害综合信息共享服务平台。</w:t>
      </w:r>
    </w:p>
    <w:tbl>
      <w:tblPr>
        <w:tblStyle w:val="17"/>
        <w:tblW w:w="9061" w:type="dxa"/>
        <w:jc w:val="center"/>
        <w:tblBorders>
          <w:top w:val="single" w:color="auto" w:sz="8" w:space="0"/>
          <w:left w:val="single" w:color="auto" w:sz="8" w:space="0"/>
          <w:bottom w:val="single" w:color="auto" w:sz="8" w:space="0"/>
          <w:right w:val="single" w:color="auto" w:sz="8" w:space="0"/>
          <w:insideH w:val="none" w:color="auto" w:sz="0" w:space="0"/>
          <w:insideV w:val="single" w:color="auto" w:sz="8" w:space="0"/>
        </w:tblBorders>
        <w:tblLayout w:type="fixed"/>
        <w:tblCellMar>
          <w:top w:w="0" w:type="dxa"/>
          <w:left w:w="108" w:type="dxa"/>
          <w:bottom w:w="0" w:type="dxa"/>
          <w:right w:w="108" w:type="dxa"/>
        </w:tblCellMar>
      </w:tblPr>
      <w:tblGrid>
        <w:gridCol w:w="9061"/>
      </w:tblGrid>
      <w:tr>
        <w:tblPrEx>
          <w:tblBorders>
            <w:top w:val="single" w:color="auto" w:sz="8" w:space="0"/>
            <w:left w:val="single" w:color="auto" w:sz="8" w:space="0"/>
            <w:bottom w:val="single" w:color="auto" w:sz="8" w:space="0"/>
            <w:right w:val="single" w:color="auto" w:sz="8" w:space="0"/>
            <w:insideH w:val="none" w:color="auto" w:sz="0" w:space="0"/>
            <w:insideV w:val="single" w:color="auto" w:sz="8" w:space="0"/>
          </w:tblBorders>
          <w:tblCellMar>
            <w:top w:w="0" w:type="dxa"/>
            <w:left w:w="108" w:type="dxa"/>
            <w:bottom w:w="0" w:type="dxa"/>
            <w:right w:w="108" w:type="dxa"/>
          </w:tblCellMar>
        </w:tblPrEx>
        <w:trPr>
          <w:trHeight w:val="713" w:hRule="atLeast"/>
          <w:jc w:val="center"/>
        </w:trPr>
        <w:tc>
          <w:tcPr>
            <w:tcW w:w="9061" w:type="dxa"/>
            <w:tcBorders>
              <w:top w:val="single" w:color="auto" w:sz="8" w:space="0"/>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专栏</w:t>
            </w: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3</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t>荥阳</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市自然灾害防治重点</w:t>
            </w:r>
          </w:p>
        </w:tc>
      </w:tr>
      <w:tr>
        <w:tblPrEx>
          <w:tblBorders>
            <w:top w:val="single" w:color="auto" w:sz="8" w:space="0"/>
            <w:left w:val="single" w:color="auto" w:sz="8" w:space="0"/>
            <w:bottom w:val="single" w:color="auto" w:sz="8" w:space="0"/>
            <w:right w:val="single" w:color="auto" w:sz="8" w:space="0"/>
            <w:insideH w:val="none" w:color="auto" w:sz="0" w:space="0"/>
            <w:insideV w:val="single" w:color="auto" w:sz="8" w:space="0"/>
          </w:tblBorders>
          <w:tblCellMar>
            <w:top w:w="0" w:type="dxa"/>
            <w:left w:w="108" w:type="dxa"/>
            <w:bottom w:w="0" w:type="dxa"/>
            <w:right w:w="108" w:type="dxa"/>
          </w:tblCellMar>
        </w:tblPrEx>
        <w:trPr>
          <w:jc w:val="center"/>
        </w:trPr>
        <w:tc>
          <w:tcPr>
            <w:tcW w:w="9061" w:type="dxa"/>
            <w:tcBorders>
              <w:top w:val="single" w:color="auto" w:sz="4" w:space="0"/>
            </w:tcBorders>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Times New Roman" w:hAnsi="Times New Roman" w:eastAsia="仿宋_GB2312" w:cs="Times New Roman"/>
                <w:b/>
                <w:bCs/>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1.水旱灾害。</w:t>
            </w:r>
            <w:r>
              <w:rPr>
                <w:rFonts w:hint="default" w:ascii="Times New Roman" w:hAnsi="Times New Roman" w:eastAsia="仿宋_GB2312" w:cs="Times New Roman"/>
                <w:color w:val="000000" w:themeColor="text1"/>
                <w:sz w:val="24"/>
                <w:szCs w:val="24"/>
                <w14:textFill>
                  <w14:solidFill>
                    <w14:schemeClr w14:val="tx1"/>
                  </w14:solidFill>
                </w14:textFill>
              </w:rPr>
              <w:t>建设完成</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主要河道、水库巩固提升工程</w:t>
            </w:r>
            <w:r>
              <w:rPr>
                <w:rFonts w:hint="default" w:ascii="Times New Roman" w:hAnsi="Times New Roman" w:eastAsia="仿宋_GB2312" w:cs="Times New Roman"/>
                <w:color w:val="000000" w:themeColor="text1"/>
                <w:sz w:val="24"/>
                <w:szCs w:val="24"/>
                <w14:textFill>
                  <w14:solidFill>
                    <w14:schemeClr w14:val="tx1"/>
                  </w14:solidFill>
                </w14:textFill>
              </w:rPr>
              <w:t>，提高防洪标准，</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持续推进</w:t>
            </w:r>
            <w:r>
              <w:rPr>
                <w:rFonts w:hint="default" w:ascii="Times New Roman" w:hAnsi="Times New Roman" w:eastAsia="仿宋_GB2312" w:cs="Times New Roman"/>
                <w:color w:val="000000" w:themeColor="text1"/>
                <w:sz w:val="24"/>
                <w:szCs w:val="24"/>
                <w14:textFill>
                  <w14:solidFill>
                    <w14:schemeClr w14:val="tx1"/>
                  </w14:solidFill>
                </w14:textFill>
              </w:rPr>
              <w:t>山洪灾害防治</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建设</w:t>
            </w:r>
            <w:r>
              <w:rPr>
                <w:rFonts w:hint="default" w:ascii="Times New Roman" w:hAnsi="Times New Roman" w:eastAsia="仿宋_GB2312" w:cs="Times New Roman"/>
                <w:color w:val="000000" w:themeColor="text1"/>
                <w:sz w:val="24"/>
                <w:szCs w:val="24"/>
                <w14:textFill>
                  <w14:solidFill>
                    <w14:schemeClr w14:val="tx1"/>
                  </w14:solidFill>
                </w14:textFill>
              </w:rPr>
              <w:t>，加强城乡应急备用水源工程建设，完善引（调）水工程调蓄设施建设。全面推进</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一库一案</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加固一批、提升一批</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工程建设，</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确保水库按规定年限进行安全鉴定，根据</w:t>
            </w:r>
            <w:r>
              <w:rPr>
                <w:rFonts w:hint="default" w:ascii="Times New Roman" w:hAnsi="Times New Roman" w:eastAsia="仿宋_GB2312" w:cs="Times New Roman"/>
                <w:color w:val="000000" w:themeColor="text1"/>
                <w:sz w:val="24"/>
                <w:szCs w:val="24"/>
                <w14:textFill>
                  <w14:solidFill>
                    <w14:schemeClr w14:val="tx1"/>
                  </w14:solidFill>
                </w14:textFill>
              </w:rPr>
              <w:t>安全鉴</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定结论进行</w:t>
            </w:r>
            <w:r>
              <w:rPr>
                <w:rFonts w:hint="default" w:ascii="Times New Roman" w:hAnsi="Times New Roman" w:eastAsia="仿宋_GB2312" w:cs="Times New Roman"/>
                <w:color w:val="000000" w:themeColor="text1"/>
                <w:sz w:val="24"/>
                <w:szCs w:val="24"/>
                <w14:textFill>
                  <w14:solidFill>
                    <w14:schemeClr w14:val="tx1"/>
                  </w14:solidFill>
                </w14:textFill>
              </w:rPr>
              <w:t>除险加固</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，实现水库</w:t>
            </w:r>
            <w:r>
              <w:rPr>
                <w:rFonts w:hint="default" w:ascii="Times New Roman" w:hAnsi="Times New Roman" w:eastAsia="仿宋_GB2312" w:cs="Times New Roman"/>
                <w:color w:val="000000" w:themeColor="text1"/>
                <w:sz w:val="24"/>
                <w:szCs w:val="24"/>
                <w14:textFill>
                  <w14:solidFill>
                    <w14:schemeClr w14:val="tx1"/>
                  </w14:solidFill>
                </w14:textFill>
              </w:rPr>
              <w:t>运行管护常态化。</w:t>
            </w: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2.地质灾害。</w:t>
            </w:r>
            <w:r>
              <w:rPr>
                <w:rFonts w:hint="default" w:ascii="Times New Roman" w:hAnsi="Times New Roman" w:eastAsia="仿宋_GB2312" w:cs="Times New Roman"/>
                <w:color w:val="000000" w:themeColor="text1"/>
                <w:sz w:val="24"/>
                <w:szCs w:val="24"/>
                <w14:textFill>
                  <w14:solidFill>
                    <w14:schemeClr w14:val="tx1"/>
                  </w14:solidFill>
                </w14:textFill>
              </w:rPr>
              <w:t>完善地质灾害监测预警网络，提高地质灾害详查精度，全面开展地质灾害风险隐患排查，加大重大地质灾害隐患工程治理力度，统筹开展地质灾害避险集中安置、工程治理和生态保护修复工作。</w:t>
            </w: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3.气象灾害。</w:t>
            </w:r>
            <w:r>
              <w:rPr>
                <w:rFonts w:hint="default" w:ascii="Times New Roman" w:hAnsi="Times New Roman" w:eastAsia="仿宋_GB2312" w:cs="Times New Roman"/>
                <w:color w:val="000000" w:themeColor="text1"/>
                <w:sz w:val="24"/>
                <w:szCs w:val="24"/>
                <w14:textFill>
                  <w14:solidFill>
                    <w14:schemeClr w14:val="tx1"/>
                  </w14:solidFill>
                </w14:textFill>
              </w:rPr>
              <w:t>开展暴雨、干旱、台风、高温、低温、风雹、雪灾和雷电等气象灾害风险普查，建立气象灾害数据库，编制气象灾害防御规划，建设基于大数据的气象灾害风险管理平台和预警信息发布平台，提高灾害性天气预报预警能力。加强气象灾害防御知识科普宣传。</w:t>
            </w: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4.地震灾害。</w:t>
            </w:r>
            <w:r>
              <w:rPr>
                <w:rFonts w:hint="default" w:ascii="Times New Roman" w:hAnsi="Times New Roman" w:eastAsia="仿宋_GB2312" w:cs="Times New Roman"/>
                <w:strike w:val="0"/>
                <w:dstrike w:val="0"/>
                <w:color w:val="000000" w:themeColor="text1"/>
                <w:sz w:val="24"/>
                <w:szCs w:val="24"/>
                <w14:textFill>
                  <w14:solidFill>
                    <w14:schemeClr w14:val="tx1"/>
                  </w14:solidFill>
                </w14:textFill>
              </w:rPr>
              <w:t>推进地震易发区和高烈度设防地区房屋抗震加固，</w:t>
            </w:r>
            <w:r>
              <w:rPr>
                <w:rFonts w:hint="default" w:ascii="Times New Roman" w:hAnsi="Times New Roman" w:eastAsia="仿宋_GB2312" w:cs="Times New Roman"/>
                <w:color w:val="000000" w:themeColor="text1"/>
                <w:sz w:val="24"/>
                <w:szCs w:val="24"/>
                <w14:textFill>
                  <w14:solidFill>
                    <w14:schemeClr w14:val="tx1"/>
                  </w14:solidFill>
                </w14:textFill>
              </w:rPr>
              <w:t>严格重要建（构）筑物、超高建（构）筑物及人员密集公共设施建设标准，完善应急避难场所规划布局，组织实施地震烈度速报与预警项目，建立基于现代信息技术的地震灾害风险管理与服务平台。</w:t>
            </w: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5.森林草原火灾。</w:t>
            </w:r>
            <w:r>
              <w:rPr>
                <w:rFonts w:hint="default" w:ascii="Times New Roman" w:hAnsi="Times New Roman" w:eastAsia="仿宋_GB2312" w:cs="Times New Roman"/>
                <w:color w:val="000000" w:themeColor="text1"/>
                <w:sz w:val="24"/>
                <w:szCs w:val="24"/>
                <w14:textFill>
                  <w14:solidFill>
                    <w14:schemeClr w14:val="tx1"/>
                  </w14:solidFill>
                </w14:textFill>
              </w:rPr>
              <w:t>健全森林火险分级预警网络，加强森林火灾重点区域和重点部位监测预警系统建设，完善火情瞭望设施，推进火场通信和信息指挥系统建设，加快森林消防队伍专业化建设速度，推动重点区域森林防火应急道路和林火阻隔系统建设。</w:t>
            </w:r>
          </w:p>
        </w:tc>
      </w:tr>
    </w:tbl>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lang w:eastAsia="zh-CN"/>
          <w14:textFill>
            <w14:solidFill>
              <w14:schemeClr w14:val="tx1"/>
            </w14:solidFill>
          </w14:textFill>
        </w:rPr>
      </w:pPr>
      <w:bookmarkStart w:id="116" w:name="_Toc19668"/>
      <w:bookmarkStart w:id="117" w:name="_Toc96672791"/>
      <w:r>
        <w:rPr>
          <w:rFonts w:hint="default" w:ascii="Times New Roman" w:hAnsi="Times New Roman" w:eastAsia="楷体_GB2312" w:cs="Times New Roman"/>
          <w:color w:val="000000" w:themeColor="text1"/>
          <w:sz w:val="32"/>
          <w:szCs w:val="32"/>
          <w14:textFill>
            <w14:solidFill>
              <w14:schemeClr w14:val="tx1"/>
            </w14:solidFill>
          </w14:textFill>
        </w:rPr>
        <w:t>（四）深化城市内涝综合治理</w:t>
      </w:r>
      <w:bookmarkEnd w:id="116"/>
      <w:bookmarkEnd w:id="117"/>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改造提升城市排水防涝基础设施。</w:t>
      </w:r>
      <w:r>
        <w:rPr>
          <w:rFonts w:hint="default" w:ascii="Times New Roman" w:hAnsi="Times New Roman" w:eastAsia="仿宋_GB2312" w:cs="Times New Roman"/>
          <w:color w:val="000000" w:themeColor="text1"/>
          <w:sz w:val="32"/>
          <w:szCs w:val="32"/>
          <w14:textFill>
            <w14:solidFill>
              <w14:schemeClr w14:val="tx1"/>
            </w14:solidFill>
          </w14:textFill>
        </w:rPr>
        <w:t>全面修复受灾地区城市毁损排水防涝等市政基础设施，尽快修复破损雨水管渠，恢复排涝能力。清理淤积雨水口、雨水管渠，对地下道路、桥涵等重点区域排涝泵站进行系统维护维修。对损毁和洪水漫溢的城市河道加快堤岸修复加固，推进变电站等关键设施改造，提升配电房设防工作标准。开展窨井盖、电线杆等安全隐患专项排查治理，有序推进隧改桥、线缆入地等工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建设</w:t>
      </w:r>
      <w:r>
        <w:rPr>
          <w:rFonts w:hint="default" w:ascii="Times New Roman" w:hAnsi="Times New Roman" w:eastAsia="仿宋_GB2312" w:cs="Times New Roman"/>
          <w:color w:val="000000" w:themeColor="text1"/>
          <w:sz w:val="32"/>
          <w:szCs w:val="32"/>
          <w14:textFill>
            <w14:solidFill>
              <w14:schemeClr w14:val="tx1"/>
            </w14:solidFill>
          </w14:textFill>
        </w:rPr>
        <w:t>。统筹推进下游雨水干管和出水口建设，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加强排涝</w:t>
      </w:r>
      <w:r>
        <w:rPr>
          <w:rFonts w:hint="default" w:ascii="Times New Roman" w:hAnsi="Times New Roman" w:eastAsia="仿宋_GB2312" w:cs="Times New Roman"/>
          <w:color w:val="000000" w:themeColor="text1"/>
          <w:sz w:val="32"/>
          <w:szCs w:val="32"/>
          <w14:textFill>
            <w14:solidFill>
              <w14:schemeClr w14:val="tx1"/>
            </w14:solidFill>
          </w14:textFill>
        </w:rPr>
        <w:t>泵站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防护设施配备</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全面开展易涝区域整治。</w:t>
      </w:r>
      <w:r>
        <w:rPr>
          <w:rFonts w:hint="default" w:ascii="Times New Roman" w:hAnsi="Times New Roman" w:eastAsia="仿宋_GB2312" w:cs="Times New Roman"/>
          <w:color w:val="000000" w:themeColor="text1"/>
          <w:sz w:val="32"/>
          <w:szCs w:val="32"/>
          <w14:textFill>
            <w14:solidFill>
              <w14:schemeClr w14:val="tx1"/>
            </w14:solidFill>
          </w14:textFill>
        </w:rPr>
        <w:t>根据自然地理条件、水文气象特征和城市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建设特点</w:t>
      </w:r>
      <w:r>
        <w:rPr>
          <w:rFonts w:hint="default" w:ascii="Times New Roman" w:hAnsi="Times New Roman" w:eastAsia="仿宋_GB2312" w:cs="Times New Roman"/>
          <w:color w:val="000000" w:themeColor="text1"/>
          <w:sz w:val="32"/>
          <w:szCs w:val="32"/>
          <w14:textFill>
            <w14:solidFill>
              <w14:schemeClr w14:val="tx1"/>
            </w14:solidFill>
          </w14:textFill>
        </w:rPr>
        <w:t>等因素，对城市易涝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重点部位开展专项整治。对</w:t>
      </w:r>
      <w:r>
        <w:rPr>
          <w:rFonts w:hint="default" w:ascii="Times New Roman" w:hAnsi="Times New Roman" w:eastAsia="仿宋_GB2312" w:cs="Times New Roman"/>
          <w:color w:val="000000" w:themeColor="text1"/>
          <w:sz w:val="32"/>
          <w:szCs w:val="32"/>
          <w14:textFill>
            <w14:solidFill>
              <w14:schemeClr w14:val="tx1"/>
            </w14:solidFill>
          </w14:textFill>
        </w:rPr>
        <w:t>易涝区域周边的雨水排放口、排水管渠和泵站进行改造，增设雨水口等收水设施和雨水管渠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在易涝区域汇水区范围内，建设雨水滞渗、收集利用等削峰调蓄设施。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对现在硬化路面进行透水性改造，增加绿地面积，建设雨水调蓄设施，优化建筑、道路、绿地、景观水体等标高衔接方式，确保雨水溢流排放至排水管网和自然水体，推进雨水资源化利用。</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推动城市内外河湖行蓄洪联动。</w:t>
      </w:r>
      <w:r>
        <w:rPr>
          <w:rFonts w:hint="default" w:ascii="Times New Roman" w:hAnsi="Times New Roman" w:eastAsia="仿宋_GB2312" w:cs="Times New Roman"/>
          <w:color w:val="000000" w:themeColor="text1"/>
          <w:sz w:val="32"/>
          <w:szCs w:val="32"/>
          <w14:textFill>
            <w14:solidFill>
              <w14:schemeClr w14:val="tx1"/>
            </w14:solidFill>
          </w14:textFill>
        </w:rPr>
        <w:t>拓宽行洪排涝通道，开展河道、湖塘、排洪沟、道路边沟等清淤疏浚和整治提升工程，合理规划利用城市排涝河道，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恢复因历史</w:t>
      </w:r>
      <w:r>
        <w:rPr>
          <w:rFonts w:hint="default" w:ascii="Times New Roman" w:hAnsi="Times New Roman" w:eastAsia="仿宋_GB2312" w:cs="Times New Roman"/>
          <w:color w:val="000000" w:themeColor="text1"/>
          <w:sz w:val="32"/>
          <w:szCs w:val="32"/>
          <w14:textFill>
            <w14:solidFill>
              <w14:schemeClr w14:val="tx1"/>
            </w14:solidFill>
          </w14:textFill>
        </w:rPr>
        <w:t>原因封盖、填埋的天然排水沟、河道等，利用次要道路、绿地等构建行洪泄洪通道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完善河渠行洪体系，加强水系保护，维持城市内部及周边河湖水系自然形态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加快内河治理，维护城镇水系防洪和生态功能，加强城市外部河湖与内河、排洪沟、桥涵、闸门、排水管网等在水位标高、排水能力等方面的衔接，确保过流顺畅、水位满足防洪排涝安全要求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强化城市蓝线、绿线管理，保护山水林田湖草等自然调蓄空间，统筹区域生态格局，严控组团绿色廊道，留足安全空间，减少雨洪对城市冲击，优化城市公园绿地建设，提高蓄洪能力，改造提升城市周边水库纳蓄能力。</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lang w:eastAsia="zh-CN"/>
          <w14:textFill>
            <w14:solidFill>
              <w14:schemeClr w14:val="tx1"/>
            </w14:solidFill>
          </w14:textFill>
        </w:rPr>
      </w:pPr>
      <w:bookmarkStart w:id="118" w:name="_Toc24916"/>
      <w:bookmarkStart w:id="119" w:name="_Toc93524396"/>
      <w:bookmarkStart w:id="120" w:name="_Toc96672792"/>
      <w:bookmarkStart w:id="121" w:name="_Toc28506"/>
      <w:bookmarkStart w:id="122" w:name="_Toc95994778"/>
      <w:bookmarkStart w:id="123" w:name="_Toc15406"/>
      <w:bookmarkStart w:id="124" w:name="_Toc32283"/>
      <w:bookmarkStart w:id="125" w:name="_Toc19768"/>
      <w:bookmarkStart w:id="126" w:name="_Toc8345"/>
      <w:r>
        <w:rPr>
          <w:rFonts w:hint="default" w:ascii="Times New Roman" w:hAnsi="Times New Roman" w:eastAsia="楷体_GB2312" w:cs="Times New Roman"/>
          <w:color w:val="000000" w:themeColor="text1"/>
          <w:sz w:val="32"/>
          <w:szCs w:val="32"/>
          <w14:textFill>
            <w14:solidFill>
              <w14:schemeClr w14:val="tx1"/>
            </w14:solidFill>
          </w14:textFill>
        </w:rPr>
        <w:t>（五）</w:t>
      </w:r>
      <w:bookmarkStart w:id="127" w:name="_Hlk96008659"/>
      <w:bookmarkStart w:id="128" w:name="_Hlk96008647"/>
      <w:r>
        <w:rPr>
          <w:rFonts w:hint="default" w:ascii="Times New Roman" w:hAnsi="Times New Roman" w:eastAsia="楷体_GB2312" w:cs="Times New Roman"/>
          <w:color w:val="000000" w:themeColor="text1"/>
          <w:sz w:val="32"/>
          <w:szCs w:val="32"/>
          <w14:textFill>
            <w14:solidFill>
              <w14:schemeClr w14:val="tx1"/>
            </w14:solidFill>
          </w14:textFill>
        </w:rPr>
        <w:t>加快灾害救助恢复重建</w:t>
      </w:r>
      <w:bookmarkEnd w:id="127"/>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完善灾后恢复重建机制。</w:t>
      </w:r>
      <w:r>
        <w:rPr>
          <w:rFonts w:hint="default" w:ascii="Times New Roman" w:hAnsi="Times New Roman" w:eastAsia="仿宋_GB2312" w:cs="Times New Roman"/>
          <w:color w:val="000000" w:themeColor="text1"/>
          <w:sz w:val="32"/>
          <w:szCs w:val="32"/>
          <w14:textFill>
            <w14:solidFill>
              <w14:schemeClr w14:val="tx1"/>
            </w14:solidFill>
          </w14:textFill>
        </w:rPr>
        <w:t>健全灾害救助资金快速下拨机制、救灾物资预置保障机制、受灾人群提前转移机制，提升救助时效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立自然灾害救助标准调整机制，抓好受灾群众过渡性安置和救助工作，全面统计受灾数据和救助信息，科学开展灾害损失评估、次生衍生灾害隐患排查与危险性评估、住房及建筑物受损鉴定和资源环境承载能力评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支持红十字会、慈善组织等依法参与灾害救助的工作。</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加快特大暴雨灾后恢复重建。</w:t>
      </w:r>
      <w:r>
        <w:rPr>
          <w:rFonts w:hint="default" w:ascii="Times New Roman" w:hAnsi="Times New Roman" w:eastAsia="仿宋_GB2312" w:cs="Times New Roman"/>
          <w:color w:val="000000" w:themeColor="text1"/>
          <w:sz w:val="32"/>
          <w:szCs w:val="32"/>
          <w14:textFill>
            <w14:solidFill>
              <w14:schemeClr w14:val="tx1"/>
            </w14:solidFill>
          </w14:textFill>
        </w:rPr>
        <w:t>加快恢复重建居民住房，统筹推进损毁居民住房恢复重建、科学选址、集约用地，严格工程质量标准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加快恢复重建水利设施，尽快恢复基础设施功能，逐步改善基础设施条件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加快恢复重建公路、铁路等交通基础设施，恢复重建城市地下空间，重点对地下商业设施、地下车库、市政管线、人民防空、地下仓储以及高层建筑地下空间全面进行隐患排查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加快推进电力设施、油气管道、新能源等能源基础设施灾后恢复重建和改造提升工作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加快恢复重建通信设施，全面恢复灾区通信网络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加快恢复重建市政设施，修复改造道路桥涵设施、城市供水设施和污水垃圾处理系统。</w:t>
      </w:r>
    </w:p>
    <w:bookmarkEnd w:id="118"/>
    <w:bookmarkEnd w:id="119"/>
    <w:bookmarkEnd w:id="120"/>
    <w:bookmarkEnd w:id="121"/>
    <w:bookmarkEnd w:id="122"/>
    <w:bookmarkEnd w:id="123"/>
    <w:bookmarkEnd w:id="124"/>
    <w:bookmarkEnd w:id="125"/>
    <w:bookmarkEnd w:id="126"/>
    <w:bookmarkEnd w:id="128"/>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29" w:name="_Toc7616"/>
      <w:bookmarkStart w:id="130" w:name="_Toc10730"/>
      <w:bookmarkStart w:id="131" w:name="_Toc13217"/>
      <w:bookmarkStart w:id="132" w:name="_Toc27629"/>
      <w:bookmarkStart w:id="133" w:name="_Toc95994780"/>
      <w:bookmarkStart w:id="134" w:name="_Toc93524397"/>
      <w:bookmarkStart w:id="135" w:name="_Toc96672794"/>
      <w:bookmarkStart w:id="136" w:name="_Toc23308"/>
      <w:bookmarkStart w:id="137" w:name="_Toc56631578"/>
      <w:bookmarkStart w:id="138" w:name="_Toc9120"/>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六</w:t>
      </w:r>
      <w:r>
        <w:rPr>
          <w:rFonts w:hint="default" w:ascii="Times New Roman" w:hAnsi="Times New Roman" w:eastAsia="楷体_GB2312" w:cs="Times New Roman"/>
          <w:color w:val="000000" w:themeColor="text1"/>
          <w:sz w:val="32"/>
          <w:szCs w:val="32"/>
          <w14:textFill>
            <w14:solidFill>
              <w14:schemeClr w14:val="tx1"/>
            </w14:solidFill>
          </w14:textFill>
        </w:rPr>
        <w:t>）</w:t>
      </w:r>
      <w:bookmarkStart w:id="139" w:name="_Hlk96008680"/>
      <w:r>
        <w:rPr>
          <w:rFonts w:hint="default" w:ascii="Times New Roman" w:hAnsi="Times New Roman" w:eastAsia="楷体_GB2312" w:cs="Times New Roman"/>
          <w:color w:val="000000" w:themeColor="text1"/>
          <w:sz w:val="32"/>
          <w:szCs w:val="32"/>
          <w14:textFill>
            <w14:solidFill>
              <w14:schemeClr w14:val="tx1"/>
            </w14:solidFill>
          </w14:textFill>
        </w:rPr>
        <w:t>提升基层</w:t>
      </w:r>
      <w:bookmarkEnd w:id="129"/>
      <w:bookmarkEnd w:id="130"/>
      <w:bookmarkEnd w:id="131"/>
      <w:bookmarkEnd w:id="132"/>
      <w:bookmarkEnd w:id="133"/>
      <w:bookmarkEnd w:id="134"/>
      <w:bookmarkEnd w:id="135"/>
      <w:bookmarkEnd w:id="136"/>
      <w:bookmarkEnd w:id="137"/>
      <w:bookmarkEnd w:id="139"/>
      <w:r>
        <w:rPr>
          <w:rFonts w:hint="default" w:ascii="Times New Roman" w:hAnsi="Times New Roman" w:eastAsia="楷体_GB2312" w:cs="Times New Roman"/>
          <w:color w:val="000000" w:themeColor="text1"/>
          <w:sz w:val="32"/>
          <w:szCs w:val="32"/>
          <w14:textFill>
            <w14:solidFill>
              <w14:schemeClr w14:val="tx1"/>
            </w14:solidFill>
          </w14:textFill>
        </w:rPr>
        <w:t>救灾能力建设</w:t>
      </w:r>
      <w:bookmarkEnd w:id="138"/>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规范基层应急管理组织机构。</w:t>
      </w:r>
      <w:r>
        <w:rPr>
          <w:rFonts w:hint="default" w:ascii="Times New Roman" w:hAnsi="Times New Roman" w:eastAsia="仿宋_GB2312" w:cs="Times New Roman"/>
          <w:color w:val="000000" w:themeColor="text1"/>
          <w:sz w:val="32"/>
          <w:szCs w:val="32"/>
          <w14:textFill>
            <w14:solidFill>
              <w14:schemeClr w14:val="tx1"/>
            </w14:solidFill>
          </w14:textFill>
        </w:rPr>
        <w:t>加强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、乡镇（街道）应急管理规范化建设，健全值班值守制度、</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第一响应人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制度。乡镇（街道）按照</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六有</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标准，加快推进乡镇（街道）应急办公室、消防工作站、应急救援队、装备物资仓库、应急调度平台和行政村（社区）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一站两员</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。行政</w:t>
      </w:r>
      <w:r>
        <w:rPr>
          <w:rFonts w:hint="default" w:ascii="Times New Roman" w:hAnsi="Times New Roman" w:eastAsia="仿宋_GB2312" w:cs="Times New Roman"/>
          <w:color w:val="000000" w:themeColor="text1"/>
          <w:sz w:val="32"/>
          <w:szCs w:val="32"/>
          <w14:textFill>
            <w14:solidFill>
              <w14:schemeClr w14:val="tx1"/>
            </w14:solidFill>
          </w14:textFill>
        </w:rPr>
        <w:t>村（社区）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两委</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在市和乡镇（街道）应急管理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委员会</w:t>
      </w:r>
      <w:r>
        <w:rPr>
          <w:rFonts w:hint="default" w:ascii="Times New Roman" w:hAnsi="Times New Roman" w:eastAsia="仿宋_GB2312" w:cs="Times New Roman"/>
          <w:color w:val="000000" w:themeColor="text1"/>
          <w:sz w:val="32"/>
          <w:szCs w:val="32"/>
          <w14:textFill>
            <w14:solidFill>
              <w14:schemeClr w14:val="tx1"/>
            </w14:solidFill>
          </w14:textFill>
        </w:rPr>
        <w:t>的指导下，协助乡镇（街道）做好应急管理工作。人口数量多、经济规模大、事故灾害风险高的乡镇（街道），要根据实际需要增加应急管理专业人员。</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压实网格员工作责任。</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构建应急管理网格化管控体系，每个应急管理网格至少明确1名应急管理工作人员。</w:t>
      </w:r>
      <w:r>
        <w:rPr>
          <w:rFonts w:hint="default" w:ascii="Times New Roman" w:hAnsi="Times New Roman" w:eastAsia="仿宋_GB2312" w:cs="Times New Roman"/>
          <w:color w:val="000000" w:themeColor="text1"/>
          <w:sz w:val="32"/>
          <w:szCs w:val="32"/>
          <w14:textFill>
            <w14:solidFill>
              <w14:schemeClr w14:val="tx1"/>
            </w14:solidFill>
          </w14:textFill>
        </w:rPr>
        <w:t>明确网格员工作内容，建立应急管理明白卡制度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在乡镇（街道）承担应急管理工作的机构和行政村（社区）指导下，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14:textFill>
            <w14:solidFill>
              <w14:schemeClr w14:val="tx1"/>
            </w14:solidFill>
          </w14:textFill>
        </w:rPr>
        <w:t>宣传普及应急管理基本知识、常识和技能；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14:textFill>
            <w14:solidFill>
              <w14:schemeClr w14:val="tx1"/>
            </w14:solidFill>
          </w14:textFill>
        </w:rPr>
        <w:t>定期排查网格内安全生产及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自然</w:t>
      </w:r>
      <w:r>
        <w:rPr>
          <w:rFonts w:hint="default" w:ascii="Times New Roman" w:hAnsi="Times New Roman" w:eastAsia="仿宋_GB2312" w:cs="Times New Roman"/>
          <w:color w:val="000000" w:themeColor="text1"/>
          <w:sz w:val="32"/>
          <w:szCs w:val="32"/>
          <w14:textFill>
            <w14:solidFill>
              <w14:schemeClr w14:val="tx1"/>
            </w14:solidFill>
          </w14:textFill>
        </w:rPr>
        <w:t>灾害风险隐患，第一时间向行政村（社区）报告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网格内灾害事故信息</w:t>
      </w:r>
      <w:r>
        <w:rPr>
          <w:rFonts w:hint="default" w:ascii="Times New Roman" w:hAnsi="Times New Roman" w:eastAsia="仿宋_GB2312" w:cs="Times New Roman"/>
          <w:color w:val="000000" w:themeColor="text1"/>
          <w:sz w:val="32"/>
          <w:szCs w:val="32"/>
          <w14:textFill>
            <w14:solidFill>
              <w14:schemeClr w14:val="tx1"/>
            </w14:solidFill>
          </w14:textFill>
        </w:rPr>
        <w:t>，第一时间组织群众转移避险安置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承担网格内灾情统计报送、核查、损失评估和救助管理等工作。</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统筹建设灾害信息员队伍。</w:t>
      </w:r>
      <w:r>
        <w:rPr>
          <w:rFonts w:hint="default" w:ascii="Times New Roman" w:hAnsi="Times New Roman" w:eastAsia="仿宋_GB2312" w:cs="Times New Roman"/>
          <w:color w:val="000000" w:themeColor="text1"/>
          <w:sz w:val="32"/>
          <w:szCs w:val="32"/>
          <w14:textFill>
            <w14:solidFill>
              <w14:schemeClr w14:val="tx1"/>
            </w14:solidFill>
          </w14:textFill>
        </w:rPr>
        <w:t>打造覆盖全面、专兼结合、精干高效、一岗多能、相对稳定的</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市—乡—村—组</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级灾害信息员队伍，实现全市城乡社区灾害信息员全覆盖。健全灾害信息员工作制度、绩效考评通报制度、数据库管理制度，完善灾害信息员分级培训机制，强化灾害信息员日常管理和资源配置，提高灾情信息报送全面性、及时性和准确性。</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推进应急避难场所建设。</w:t>
      </w:r>
      <w:r>
        <w:rPr>
          <w:rFonts w:hint="default" w:ascii="Times New Roman" w:hAnsi="Times New Roman" w:eastAsia="仿宋_GB2312" w:cs="Times New Roman"/>
          <w:color w:val="000000" w:themeColor="text1"/>
          <w:sz w:val="32"/>
          <w:szCs w:val="32"/>
          <w14:textFill>
            <w14:solidFill>
              <w14:schemeClr w14:val="tx1"/>
            </w14:solidFill>
          </w14:textFill>
        </w:rPr>
        <w:t>建立应急避难场所统一管理制度，明确各级各部门管理职责。将应急避难场所建设纳入国土空间规划及相关专项规划内容，制定实施应急避难场所建设规划，统筹场所布点布局。推进应急避难场所标准化建设，发挥好人防疏散基地和地下防护工程的应急避难功能。</w:t>
      </w:r>
    </w:p>
    <w:tbl>
      <w:tblPr>
        <w:tblStyle w:val="17"/>
        <w:tblW w:w="9061" w:type="dxa"/>
        <w:jc w:val="center"/>
        <w:tblLayout w:type="fixed"/>
        <w:tblCellMar>
          <w:top w:w="0" w:type="dxa"/>
          <w:left w:w="108" w:type="dxa"/>
          <w:bottom w:w="0" w:type="dxa"/>
          <w:right w:w="108" w:type="dxa"/>
        </w:tblCellMar>
      </w:tblPr>
      <w:tblGrid>
        <w:gridCol w:w="1710"/>
        <w:gridCol w:w="5765"/>
        <w:gridCol w:w="1586"/>
      </w:tblGrid>
      <w:tr>
        <w:tblPrEx>
          <w:tblCellMar>
            <w:top w:w="0" w:type="dxa"/>
            <w:left w:w="108" w:type="dxa"/>
            <w:bottom w:w="0" w:type="dxa"/>
            <w:right w:w="108" w:type="dxa"/>
          </w:tblCellMar>
        </w:tblPrEx>
        <w:trPr>
          <w:trHeight w:val="765" w:hRule="atLeast"/>
          <w:jc w:val="center"/>
        </w:trPr>
        <w:tc>
          <w:tcPr>
            <w:tcW w:w="9061" w:type="dxa"/>
            <w:gridSpan w:val="3"/>
            <w:tcBorders>
              <w:top w:val="single" w:color="000000" w:sz="8" w:space="0"/>
              <w:left w:val="single" w:color="000000" w:sz="8" w:space="0"/>
              <w:bottom w:val="single" w:color="000000" w:sz="4" w:space="0"/>
              <w:right w:val="single" w:color="000000" w:sz="8" w:space="0"/>
            </w:tcBorders>
            <w:vAlign w:val="center"/>
          </w:tcPr>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themeColor="text1"/>
                <w:kern w:val="0"/>
                <w:sz w:val="24"/>
                <w:szCs w:val="24"/>
                <w:lang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专栏</w:t>
            </w: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4</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 xml:space="preserve">  基层应急能力提升任务清单</w:t>
            </w:r>
          </w:p>
        </w:tc>
      </w:tr>
      <w:tr>
        <w:tblPrEx>
          <w:tblCellMar>
            <w:top w:w="0" w:type="dxa"/>
            <w:left w:w="108" w:type="dxa"/>
            <w:bottom w:w="0" w:type="dxa"/>
            <w:right w:w="108" w:type="dxa"/>
          </w:tblCellMar>
        </w:tblPrEx>
        <w:trPr>
          <w:trHeight w:val="459" w:hRule="atLeast"/>
          <w:jc w:val="center"/>
        </w:trPr>
        <w:tc>
          <w:tcPr>
            <w:tcW w:w="1710"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bidi="ar"/>
                <w14:textFill>
                  <w14:solidFill>
                    <w14:schemeClr w14:val="tx1"/>
                  </w14:solidFill>
                </w14:textFill>
              </w:rPr>
              <w:t>任务名称</w:t>
            </w:r>
          </w:p>
        </w:tc>
        <w:tc>
          <w:tcPr>
            <w:tcW w:w="5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bidi="ar"/>
                <w14:textFill>
                  <w14:solidFill>
                    <w14:schemeClr w14:val="tx1"/>
                  </w14:solidFill>
                </w14:textFill>
              </w:rPr>
              <w:t>任务内容</w:t>
            </w:r>
          </w:p>
        </w:tc>
        <w:tc>
          <w:tcPr>
            <w:tcW w:w="1586"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bidi="ar"/>
                <w14:textFill>
                  <w14:solidFill>
                    <w14:schemeClr w14:val="tx1"/>
                  </w14:solidFill>
                </w14:textFill>
              </w:rPr>
              <w:t>责任单位</w:t>
            </w:r>
          </w:p>
        </w:tc>
      </w:tr>
      <w:tr>
        <w:tblPrEx>
          <w:tblCellMar>
            <w:top w:w="0" w:type="dxa"/>
            <w:left w:w="108" w:type="dxa"/>
            <w:bottom w:w="0" w:type="dxa"/>
            <w:right w:w="108" w:type="dxa"/>
          </w:tblCellMar>
        </w:tblPrEx>
        <w:trPr>
          <w:trHeight w:val="792" w:hRule="atLeast"/>
          <w:jc w:val="center"/>
        </w:trPr>
        <w:tc>
          <w:tcPr>
            <w:tcW w:w="1710"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乡级应急管理执法队伍建设</w:t>
            </w:r>
          </w:p>
        </w:tc>
        <w:tc>
          <w:tcPr>
            <w:tcW w:w="5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依法落实乡级应急管理执法职责，基层执法装备按需配备率达到100%</w:t>
            </w:r>
          </w:p>
        </w:tc>
        <w:tc>
          <w:tcPr>
            <w:tcW w:w="1586" w:type="dxa"/>
            <w:vMerge w:val="restart"/>
            <w:tcBorders>
              <w:top w:val="single" w:color="000000" w:sz="8" w:space="0"/>
              <w:left w:val="single" w:color="000000" w:sz="4" w:space="0"/>
              <w:bottom w:val="single" w:color="000000" w:sz="4" w:space="0"/>
              <w:right w:val="single" w:color="000000" w:sz="8"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荥阳</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市</w:t>
            </w: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人民政府</w:t>
            </w:r>
          </w:p>
        </w:tc>
      </w:tr>
      <w:tr>
        <w:tblPrEx>
          <w:tblCellMar>
            <w:top w:w="0" w:type="dxa"/>
            <w:left w:w="108" w:type="dxa"/>
            <w:bottom w:w="0" w:type="dxa"/>
            <w:right w:w="108" w:type="dxa"/>
          </w:tblCellMar>
        </w:tblPrEx>
        <w:trPr>
          <w:trHeight w:val="1296" w:hRule="atLeast"/>
          <w:jc w:val="center"/>
        </w:trPr>
        <w:tc>
          <w:tcPr>
            <w:tcW w:w="1710"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乡镇（街道）应急管理</w:t>
            </w: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机构建设</w:t>
            </w:r>
          </w:p>
        </w:tc>
        <w:tc>
          <w:tcPr>
            <w:tcW w:w="5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整合乡镇（街道）安委会、减灾委等议事协调机构，成立应急管理委员会</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1</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个指挥领导机构，乡镇党委书记、乡镇长共同担任应急委主任；完成乡镇（街道）</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4个一</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建设；乡镇（街道）应急管理机构达到</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六有</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标准</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w:t>
            </w:r>
          </w:p>
        </w:tc>
        <w:tc>
          <w:tcPr>
            <w:tcW w:w="1586" w:type="dxa"/>
            <w:vMerge w:val="continue"/>
            <w:tcBorders>
              <w:top w:val="single" w:color="000000" w:sz="8" w:space="0"/>
              <w:left w:val="single" w:color="000000" w:sz="4" w:space="0"/>
              <w:bottom w:val="single" w:color="000000" w:sz="4" w:space="0"/>
              <w:right w:val="single" w:color="000000" w:sz="8"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highlight w:val="yellow"/>
                <w14:textFill>
                  <w14:solidFill>
                    <w14:schemeClr w14:val="tx1"/>
                  </w14:solidFill>
                </w14:textFill>
              </w:rPr>
            </w:pPr>
          </w:p>
        </w:tc>
      </w:tr>
      <w:tr>
        <w:tblPrEx>
          <w:tblCellMar>
            <w:top w:w="0" w:type="dxa"/>
            <w:left w:w="108" w:type="dxa"/>
            <w:bottom w:w="0" w:type="dxa"/>
            <w:right w:w="108" w:type="dxa"/>
          </w:tblCellMar>
        </w:tblPrEx>
        <w:trPr>
          <w:trHeight w:val="1084" w:hRule="atLeast"/>
          <w:jc w:val="center"/>
        </w:trPr>
        <w:tc>
          <w:tcPr>
            <w:tcW w:w="1710" w:type="dxa"/>
            <w:tcBorders>
              <w:top w:val="single" w:color="000000" w:sz="4" w:space="0"/>
              <w:left w:val="single" w:color="000000" w:sz="8" w:space="0"/>
              <w:bottom w:val="single" w:color="000000" w:sz="8"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村级应急管理机构建设</w:t>
            </w:r>
          </w:p>
        </w:tc>
        <w:tc>
          <w:tcPr>
            <w:tcW w:w="5765" w:type="dxa"/>
            <w:tcBorders>
              <w:top w:val="single" w:color="000000" w:sz="4" w:space="0"/>
              <w:left w:val="single" w:color="000000" w:sz="4" w:space="0"/>
              <w:bottom w:val="single" w:color="000000" w:sz="8"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每个行政村成立</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1</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个安全劝导站，站长由村支部书记、村主任担任，配齐安全劝导员、灾害信息员和</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兼职</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救援队</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3</w:t>
            </w:r>
            <w:r>
              <w:rPr>
                <w:rFonts w:hint="eastAsia" w:eastAsia="仿宋_GB2312"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支队伍</w:t>
            </w:r>
          </w:p>
        </w:tc>
        <w:tc>
          <w:tcPr>
            <w:tcW w:w="1586" w:type="dxa"/>
            <w:vMerge w:val="continue"/>
            <w:tcBorders>
              <w:top w:val="single" w:color="000000" w:sz="8" w:space="0"/>
              <w:left w:val="single" w:color="000000" w:sz="4" w:space="0"/>
              <w:bottom w:val="single" w:color="000000" w:sz="8" w:space="0"/>
              <w:right w:val="single" w:color="000000" w:sz="8"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highlight w:val="yellow"/>
                <w14:textFill>
                  <w14:solidFill>
                    <w14:schemeClr w14:val="tx1"/>
                  </w14:solidFill>
                </w14:textFill>
              </w:rPr>
            </w:pPr>
          </w:p>
        </w:tc>
      </w:tr>
    </w:tbl>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六</w:t>
      </w:r>
      <w:r>
        <w:rPr>
          <w:rFonts w:hint="default" w:ascii="Times New Roman" w:hAnsi="Times New Roman" w:eastAsia="黑体" w:cs="Times New Roman"/>
          <w:b w:val="0"/>
          <w:bCs/>
          <w:color w:val="000000" w:themeColor="text1"/>
          <w:sz w:val="32"/>
          <w:szCs w:val="32"/>
          <w14:textFill>
            <w14:solidFill>
              <w14:schemeClr w14:val="tx1"/>
            </w14:solidFill>
          </w14:textFill>
        </w:rPr>
        <w:t>、强化灾害应对准备，切实提高应急救援实战水平</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40" w:name="_Toc96672796"/>
      <w:r>
        <w:rPr>
          <w:rFonts w:hint="default" w:ascii="Times New Roman" w:hAnsi="Times New Roman" w:eastAsia="楷体_GB2312" w:cs="Times New Roman"/>
          <w:color w:val="000000" w:themeColor="text1"/>
          <w:sz w:val="32"/>
          <w:szCs w:val="32"/>
          <w14:textFill>
            <w14:solidFill>
              <w14:schemeClr w14:val="tx1"/>
            </w14:solidFill>
          </w14:textFill>
        </w:rPr>
        <w:t>（一）强化应急预案体系建设</w:t>
      </w:r>
    </w:p>
    <w:p>
      <w:pPr>
        <w:pStyle w:val="15"/>
        <w:keepLines w:val="0"/>
        <w:pageBreakBefore w:val="0"/>
        <w:widowControl w:val="0"/>
        <w:kinsoku/>
        <w:wordWrap/>
        <w:overflowPunct w:val="0"/>
        <w:topLinePunct w:val="0"/>
        <w:autoSpaceDE/>
        <w:autoSpaceDN/>
        <w:bidi w:val="0"/>
        <w:spacing w:before="0" w:beforeAutospacing="0" w:after="0" w:afterAutospacing="0"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健全预案管理机制。</w:t>
      </w:r>
      <w:r>
        <w:rPr>
          <w:rFonts w:hint="default" w:ascii="Times New Roman" w:hAnsi="Times New Roman" w:eastAsia="仿宋_GB2312" w:cs="Times New Roman"/>
          <w:color w:val="000000" w:themeColor="text1"/>
          <w:kern w:val="2"/>
          <w:sz w:val="32"/>
          <w:szCs w:val="32"/>
          <w14:textFill>
            <w14:solidFill>
              <w14:schemeClr w14:val="tx1"/>
            </w14:solidFill>
          </w14:textFill>
        </w:rPr>
        <w:t>健全覆盖全区域、全行业、全灾种、全层级、全过程的应急预案体系。</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按照</w:t>
      </w:r>
      <w:r>
        <w:rPr>
          <w:rFonts w:hint="default" w:ascii="Times New Roman" w:hAnsi="Times New Roman" w:eastAsia="仿宋_GB2312" w:cs="Times New Roman"/>
          <w:color w:val="000000" w:themeColor="text1"/>
          <w:kern w:val="2"/>
          <w:sz w:val="32"/>
          <w:szCs w:val="32"/>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郑州</w:t>
      </w:r>
      <w:r>
        <w:rPr>
          <w:rFonts w:hint="default" w:ascii="Times New Roman" w:hAnsi="Times New Roman" w:eastAsia="仿宋_GB2312" w:cs="Times New Roman"/>
          <w:color w:val="000000" w:themeColor="text1"/>
          <w:kern w:val="2"/>
          <w:sz w:val="32"/>
          <w:szCs w:val="32"/>
          <w14:textFill>
            <w14:solidFill>
              <w14:schemeClr w14:val="tx1"/>
            </w14:solidFill>
          </w14:textFill>
        </w:rPr>
        <w:t>市突发事件应急预案管理办法》，</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明确预案</w:t>
      </w:r>
      <w:r>
        <w:rPr>
          <w:rFonts w:hint="default" w:ascii="Times New Roman" w:hAnsi="Times New Roman" w:eastAsia="仿宋_GB2312" w:cs="Times New Roman"/>
          <w:color w:val="000000" w:themeColor="text1"/>
          <w:kern w:val="2"/>
          <w:sz w:val="32"/>
          <w:szCs w:val="32"/>
          <w14:textFill>
            <w14:solidFill>
              <w14:schemeClr w14:val="tx1"/>
            </w14:solidFill>
          </w14:textFill>
        </w:rPr>
        <w:t>编制、审批、发布、备案、演练、修订、培训、宣传教育等要求，推进应急预案管理规范化</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建设</w:t>
      </w:r>
      <w:r>
        <w:rPr>
          <w:rFonts w:hint="default" w:ascii="Times New Roman" w:hAnsi="Times New Roman" w:eastAsia="仿宋_GB2312" w:cs="Times New Roman"/>
          <w:color w:val="000000" w:themeColor="text1"/>
          <w:kern w:val="2"/>
          <w:sz w:val="32"/>
          <w:szCs w:val="32"/>
          <w14:textFill>
            <w14:solidFill>
              <w14:schemeClr w14:val="tx1"/>
            </w14:solidFill>
          </w14:textFill>
        </w:rPr>
        <w:t>。根据突发事件分类分级，明确相关各方职责分工和具体应对措施，强化各类各级应急预案有效衔接，增强预案的简明性、实战性和可操作性。</w:t>
      </w:r>
    </w:p>
    <w:p>
      <w:pPr>
        <w:pStyle w:val="15"/>
        <w:keepLines w:val="0"/>
        <w:pageBreakBefore w:val="0"/>
        <w:widowControl w:val="0"/>
        <w:kinsoku/>
        <w:wordWrap/>
        <w:overflowPunct w:val="0"/>
        <w:topLinePunct w:val="0"/>
        <w:autoSpaceDE/>
        <w:autoSpaceDN/>
        <w:bidi w:val="0"/>
        <w:spacing w:before="0" w:beforeAutospacing="0" w:after="0" w:afterAutospacing="0"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实施预案制修订计划。</w:t>
      </w:r>
      <w:r>
        <w:rPr>
          <w:rFonts w:hint="default" w:ascii="Times New Roman" w:hAnsi="Times New Roman" w:eastAsia="仿宋_GB2312" w:cs="Times New Roman"/>
          <w:b w:val="0"/>
          <w:bCs w:val="0"/>
          <w:color w:val="000000" w:themeColor="text1"/>
          <w:kern w:val="2"/>
          <w:sz w:val="32"/>
          <w:szCs w:val="32"/>
          <w:lang w:eastAsia="zh-CN"/>
          <w14:textFill>
            <w14:solidFill>
              <w14:schemeClr w14:val="tx1"/>
            </w14:solidFill>
          </w14:textFill>
        </w:rPr>
        <w:t>全面开展</w:t>
      </w:r>
      <w:r>
        <w:rPr>
          <w:rFonts w:hint="default" w:ascii="Times New Roman" w:hAnsi="Times New Roman" w:eastAsia="仿宋_GB2312" w:cs="Times New Roman"/>
          <w:color w:val="000000" w:themeColor="text1"/>
          <w:kern w:val="2"/>
          <w:sz w:val="32"/>
          <w:szCs w:val="32"/>
          <w14:textFill>
            <w14:solidFill>
              <w14:schemeClr w14:val="tx1"/>
            </w14:solidFill>
          </w14:textFill>
        </w:rPr>
        <w:t>各级突发事件总体应急预案和专项应急预案评估修订工作，推动编制重大危险源、重大活动、重大基础设施应急预案。健全</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应急</w:t>
      </w:r>
      <w:r>
        <w:rPr>
          <w:rFonts w:hint="default" w:ascii="Times New Roman" w:hAnsi="Times New Roman" w:eastAsia="仿宋_GB2312" w:cs="Times New Roman"/>
          <w:color w:val="000000" w:themeColor="text1"/>
          <w:kern w:val="2"/>
          <w:sz w:val="32"/>
          <w:szCs w:val="32"/>
          <w14:textFill>
            <w14:solidFill>
              <w14:schemeClr w14:val="tx1"/>
            </w14:solidFill>
          </w14:textFill>
        </w:rPr>
        <w:t>预案修订评估制度，实化</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细化指挥长</w:t>
      </w:r>
      <w:r>
        <w:rPr>
          <w:rFonts w:hint="default" w:ascii="Times New Roman" w:hAnsi="Times New Roman" w:eastAsia="仿宋_GB2312" w:cs="Times New Roman"/>
          <w:color w:val="000000" w:themeColor="text1"/>
          <w:kern w:val="2"/>
          <w:sz w:val="32"/>
          <w:szCs w:val="32"/>
          <w14:textFill>
            <w14:solidFill>
              <w14:schemeClr w14:val="tx1"/>
            </w14:solidFill>
          </w14:textFill>
        </w:rPr>
        <w:t>和各有关部门及相关单位的具体责任、应答机制、行动措施。</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深刻汲取郑州</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7.20</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特大暴雨灾害教训，重点开展防汛应急预案全周期管理。</w:t>
      </w:r>
      <w:r>
        <w:rPr>
          <w:rFonts w:hint="default" w:ascii="Times New Roman" w:hAnsi="Times New Roman" w:eastAsia="仿宋_GB2312" w:cs="Times New Roman"/>
          <w:color w:val="000000" w:themeColor="text1"/>
          <w:kern w:val="2"/>
          <w:sz w:val="32"/>
          <w:szCs w:val="32"/>
          <w14:textFill>
            <w14:solidFill>
              <w14:schemeClr w14:val="tx1"/>
            </w14:solidFill>
          </w14:textFill>
        </w:rPr>
        <w:t>加强预案内容审核和预案衔接把关，增强应急预案体系整体性、协调性、实效性。</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强化预案演练评估。</w:t>
      </w:r>
      <w:r>
        <w:rPr>
          <w:rFonts w:hint="default" w:ascii="Times New Roman" w:hAnsi="Times New Roman" w:eastAsia="仿宋_GB2312" w:cs="Times New Roman"/>
          <w:color w:val="000000" w:themeColor="text1"/>
          <w:sz w:val="32"/>
          <w:szCs w:val="32"/>
          <w14:textFill>
            <w14:solidFill>
              <w14:schemeClr w14:val="tx1"/>
            </w14:solidFill>
          </w14:textFill>
        </w:rPr>
        <w:t>建立突发事件应急演练常态化工作机制，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两</w:t>
      </w:r>
      <w:r>
        <w:rPr>
          <w:rFonts w:hint="default" w:ascii="Times New Roman" w:hAnsi="Times New Roman" w:eastAsia="仿宋_GB2312" w:cs="Times New Roman"/>
          <w:color w:val="000000" w:themeColor="text1"/>
          <w:sz w:val="32"/>
          <w:szCs w:val="32"/>
          <w14:textFill>
            <w14:solidFill>
              <w14:schemeClr w14:val="tx1"/>
            </w14:solidFill>
          </w14:textFill>
        </w:rPr>
        <w:t>级每年至少开展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次综合应急演练，各专项应急预案每年至少实施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次应急演练，适时组织开展跨区域、跨领域综合应急演练，持续检验应急预案实战能力。定期开展极端天气、重特大山洪灾害、低温冰冻等巨灾模拟推演。强化演练磨合和日常检查，注重演练总结评估，及时改进应急预案，确保应急预案关键时刻管用顶用。</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41" w:name="_Toc9680"/>
      <w:r>
        <w:rPr>
          <w:rFonts w:hint="default" w:ascii="Times New Roman" w:hAnsi="Times New Roman" w:eastAsia="楷体_GB2312" w:cs="Times New Roman"/>
          <w:color w:val="000000" w:themeColor="text1"/>
          <w:sz w:val="32"/>
          <w:szCs w:val="32"/>
          <w14:textFill>
            <w14:solidFill>
              <w14:schemeClr w14:val="tx1"/>
            </w14:solidFill>
          </w14:textFill>
        </w:rPr>
        <w:t>（二）强化应急指挥能力建设</w:t>
      </w:r>
      <w:bookmarkEnd w:id="141"/>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有效发挥党委政府统一领导作用。</w:t>
      </w:r>
      <w:r>
        <w:rPr>
          <w:rFonts w:hint="default" w:ascii="Times New Roman" w:hAnsi="Times New Roman" w:eastAsia="仿宋_GB2312" w:cs="Times New Roman"/>
          <w:color w:val="000000" w:themeColor="text1"/>
          <w:sz w:val="32"/>
          <w:szCs w:val="32"/>
          <w14:textFill>
            <w14:solidFill>
              <w14:schemeClr w14:val="tx1"/>
            </w14:solidFill>
          </w14:textFill>
        </w:rPr>
        <w:t>加强各级党委政府对灾害事故的政治领导、思想领导和组织领导。落实灾害事故发生时市领导坐镇指挥，厘清各级党委政府领导班子具体分工，统一安排各级政府领导在灾害事故前后方、点和面上的指挥工作，真正把党的集中统一领导贯穿灾害事故防范应对各方面全过程。</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提升应急指挥调度能力。</w:t>
      </w:r>
      <w:r>
        <w:rPr>
          <w:rFonts w:hint="default" w:ascii="Times New Roman" w:hAnsi="Times New Roman" w:eastAsia="仿宋_GB2312" w:cs="Times New Roman"/>
          <w:color w:val="000000" w:themeColor="text1"/>
          <w:sz w:val="32"/>
          <w:szCs w:val="32"/>
          <w14:textFill>
            <w14:solidFill>
              <w14:schemeClr w14:val="tx1"/>
            </w14:solidFill>
          </w14:textFill>
        </w:rPr>
        <w:t>建设市</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应急指挥平台，指导乡级建立应急指挥调度终端，推动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两</w:t>
      </w:r>
      <w:r>
        <w:rPr>
          <w:rFonts w:hint="default" w:ascii="Times New Roman" w:hAnsi="Times New Roman" w:eastAsia="仿宋_GB2312" w:cs="Times New Roman"/>
          <w:color w:val="000000" w:themeColor="text1"/>
          <w:sz w:val="32"/>
          <w:szCs w:val="32"/>
          <w14:textFill>
            <w14:solidFill>
              <w14:schemeClr w14:val="tx1"/>
            </w14:solidFill>
          </w14:textFill>
        </w:rPr>
        <w:t>级应急信息互联互通、实时共享，构建多部门、分层级可视化应急指挥平台体系，持续推进可视化应急指挥调度能力提升。</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提升应急指挥协调能力。</w:t>
      </w:r>
      <w:r>
        <w:rPr>
          <w:rFonts w:hint="default" w:ascii="Times New Roman" w:hAnsi="Times New Roman" w:eastAsia="仿宋_GB2312" w:cs="Times New Roman"/>
          <w:color w:val="000000" w:themeColor="text1"/>
          <w:sz w:val="32"/>
          <w:szCs w:val="32"/>
          <w14:textFill>
            <w14:solidFill>
              <w14:schemeClr w14:val="tx1"/>
            </w14:solidFill>
          </w14:textFill>
        </w:rPr>
        <w:t>积极推进部门指挥系统、自建视频监控、部门应用场景接入应急指挥中心，探索灾害事故应急处置与救援场景拓展应用。加强应急指挥模拟演练，强化横向协同、纵向贯通，优化统一指挥下的各部门协调联动机制，强化制度保障、完善指挥流程，提升应急指挥协同作战能力。</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加强</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应急</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会商研判机制</w:t>
      </w:r>
      <w:r>
        <w:rPr>
          <w:rFonts w:hint="default" w:ascii="Times New Roman" w:hAnsi="Times New Roman" w:eastAsia="仿宋_GB2312"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建立健全应急指挥相关部门横向协同研判机制，提升跨部门协商决策效能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建立健全应急指挥部门纵向协同研判机制，构建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五预</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高效衔接工作体系。健全多部门灾害风险动态会商研判机制，及时优化抢险救援、避险避灾方案。建立专家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组</w:t>
      </w:r>
      <w:r>
        <w:rPr>
          <w:rFonts w:hint="default" w:ascii="Times New Roman" w:hAnsi="Times New Roman" w:eastAsia="仿宋_GB2312" w:cs="Times New Roman"/>
          <w:color w:val="000000" w:themeColor="text1"/>
          <w:sz w:val="32"/>
          <w:szCs w:val="32"/>
          <w14:textFill>
            <w14:solidFill>
              <w14:schemeClr w14:val="tx1"/>
            </w14:solidFill>
          </w14:textFill>
        </w:rPr>
        <w:t>参与突发事件会商研判工作机制，加强风险形势分析研判，为防范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化解风险</w:t>
      </w:r>
      <w:r>
        <w:rPr>
          <w:rFonts w:hint="default" w:ascii="Times New Roman" w:hAnsi="Times New Roman" w:eastAsia="仿宋_GB2312" w:cs="Times New Roman"/>
          <w:color w:val="000000" w:themeColor="text1"/>
          <w:sz w:val="32"/>
          <w:szCs w:val="32"/>
          <w14:textFill>
            <w14:solidFill>
              <w14:schemeClr w14:val="tx1"/>
            </w14:solidFill>
          </w14:textFill>
        </w:rPr>
        <w:t>提供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智力</w:t>
      </w:r>
      <w:r>
        <w:rPr>
          <w:rFonts w:hint="default" w:ascii="Times New Roman" w:hAnsi="Times New Roman" w:eastAsia="仿宋_GB2312" w:cs="Times New Roman"/>
          <w:color w:val="000000" w:themeColor="text1"/>
          <w:sz w:val="32"/>
          <w:szCs w:val="32"/>
          <w14:textFill>
            <w14:solidFill>
              <w14:schemeClr w14:val="tx1"/>
            </w14:solidFill>
          </w14:textFill>
        </w:rPr>
        <w:t>支持。</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42" w:name="_Toc15676"/>
      <w:r>
        <w:rPr>
          <w:rFonts w:hint="default" w:ascii="Times New Roman" w:hAnsi="Times New Roman" w:eastAsia="楷体_GB2312" w:cs="Times New Roman"/>
          <w:color w:val="000000" w:themeColor="text1"/>
          <w:sz w:val="32"/>
          <w:szCs w:val="32"/>
          <w14:textFill>
            <w14:solidFill>
              <w14:schemeClr w14:val="tx1"/>
            </w14:solidFill>
          </w14:textFill>
        </w:rPr>
        <w:t>（三）强化快速响应能力建设</w:t>
      </w:r>
      <w:bookmarkEnd w:id="142"/>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提升灾害事故响应能力。</w:t>
      </w:r>
      <w:r>
        <w:rPr>
          <w:rFonts w:hint="default" w:ascii="Times New Roman" w:hAnsi="Times New Roman" w:eastAsia="仿宋_GB2312" w:cs="Times New Roman"/>
          <w:color w:val="000000" w:themeColor="text1"/>
          <w:sz w:val="32"/>
          <w:szCs w:val="32"/>
          <w14:textFill>
            <w14:solidFill>
              <w14:schemeClr w14:val="tx1"/>
            </w14:solidFill>
          </w14:textFill>
        </w:rPr>
        <w:t>推动灾害事故应急响应规范化建设，分级分类制定应急指令，明确各类灾害事故的应急响应主体、内容和启动条件。进一步完善重特大灾害事故应急指令，及时实施停课、停运、停业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等应急措施。</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强化信息获取和公众服务。健全灾害事故信息发布制度，严格灾害事故的发布时效，完善灾害风险隐患信息报送系统、智能外呼和其他移动客户端，强化灾害事故信息获取。推进市、乡、村三级应急广播体系建设，开展应急广播使用人员培训和信息发布演练。</w:t>
      </w:r>
      <w:r>
        <w:rPr>
          <w:rFonts w:hint="default" w:ascii="Times New Roman" w:hAnsi="Times New Roman" w:eastAsia="仿宋_GB2312" w:cs="Times New Roman"/>
          <w:color w:val="000000" w:themeColor="text1"/>
          <w:sz w:val="32"/>
          <w:szCs w:val="32"/>
          <w14:textFill>
            <w14:solidFill>
              <w14:schemeClr w14:val="tx1"/>
            </w14:solidFill>
          </w14:textFill>
        </w:rPr>
        <w:t>利用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荥阳发布、政务微信、</w:t>
      </w:r>
      <w:r>
        <w:rPr>
          <w:rFonts w:hint="default" w:ascii="Times New Roman" w:hAnsi="Times New Roman" w:eastAsia="仿宋_GB2312" w:cs="Times New Roman"/>
          <w:color w:val="000000" w:themeColor="text1"/>
          <w:sz w:val="32"/>
          <w:szCs w:val="32"/>
          <w14:textFill>
            <w14:solidFill>
              <w14:schemeClr w14:val="tx1"/>
            </w14:solidFill>
          </w14:textFill>
        </w:rPr>
        <w:t>短视频平台等新媒体，融合广播、电视、户外显示终端、乡村（社区）大喇叭、手机短信等，及时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发布针对特定区域、特定人群的灾害预警和转移避险等信息，提高精准性和时效性。</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bookmarkStart w:id="143" w:name="_Toc12493"/>
      <w:r>
        <w:rPr>
          <w:rFonts w:hint="default" w:ascii="Times New Roman" w:hAnsi="Times New Roman" w:eastAsia="仿宋_GB2312" w:cs="Times New Roman"/>
          <w:b w:val="0"/>
          <w:bCs w:val="0"/>
          <w:color w:val="000000" w:themeColor="text1"/>
          <w:sz w:val="32"/>
          <w:szCs w:val="32"/>
          <w14:textFill>
            <w14:solidFill>
              <w14:schemeClr w14:val="tx1"/>
            </w14:solidFill>
          </w14:textFill>
        </w:rPr>
        <w:t>完善灾害舆情引导机制</w:t>
      </w:r>
      <w:bookmarkEnd w:id="143"/>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建立健全灾害事故舆情引导机制，宣传、网信、应急、公安等部门收集研判舆情社情信息，按照政务公开工作要求，及时发布权威信息，适时召开新闻发布会，通过各级各类媒体播发灾害事故信息和救援信息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对社会关注度较高的热点问题，予以积极回应和正面引导。</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44" w:name="_Toc24864"/>
      <w:r>
        <w:rPr>
          <w:rFonts w:hint="default" w:ascii="Times New Roman" w:hAnsi="Times New Roman" w:eastAsia="楷体_GB2312" w:cs="Times New Roman"/>
          <w:color w:val="000000" w:themeColor="text1"/>
          <w:sz w:val="32"/>
          <w:szCs w:val="32"/>
          <w14:textFill>
            <w14:solidFill>
              <w14:schemeClr w14:val="tx1"/>
            </w14:solidFill>
          </w14:textFill>
        </w:rPr>
        <w:t>（四）强化应急救援力量建设</w:t>
      </w:r>
      <w:bookmarkEnd w:id="140"/>
      <w:bookmarkEnd w:id="144"/>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建强综合性消防救援队伍。</w:t>
      </w:r>
      <w:r>
        <w:rPr>
          <w:rFonts w:hint="default" w:ascii="Times New Roman" w:hAnsi="Times New Roman" w:eastAsia="仿宋_GB2312" w:cs="Times New Roman"/>
          <w:color w:val="000000" w:themeColor="text1"/>
          <w:sz w:val="32"/>
          <w:szCs w:val="32"/>
          <w14:textFill>
            <w14:solidFill>
              <w14:schemeClr w14:val="tx1"/>
            </w14:solidFill>
          </w14:textFill>
        </w:rPr>
        <w:t>优化综合性消防救援队伍布局，按有关规定和标准配齐配全消防站点和专业消防员，消除消防站</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空白点</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，实现消防救援力量全覆盖。加强市消防救援支队的城市消防、地震救援、水域救援、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有限空间</w:t>
      </w:r>
      <w:r>
        <w:rPr>
          <w:rFonts w:hint="default" w:ascii="Times New Roman" w:hAnsi="Times New Roman" w:eastAsia="仿宋_GB2312" w:cs="Times New Roman"/>
          <w:color w:val="000000" w:themeColor="text1"/>
          <w:sz w:val="32"/>
          <w:szCs w:val="32"/>
          <w14:textFill>
            <w14:solidFill>
              <w14:schemeClr w14:val="tx1"/>
            </w14:solidFill>
          </w14:textFill>
        </w:rPr>
        <w:t>救援、高空救援等救援能力建设。根据地域环境、任务需求，配齐配强救援装备，定期开展技能培训和实战演练，提高应急处置和现场保障等能力。</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建优专业应急救援队伍。</w:t>
      </w:r>
      <w:r>
        <w:rPr>
          <w:rFonts w:hint="default" w:ascii="Times New Roman" w:hAnsi="Times New Roman" w:eastAsia="仿宋_GB2312" w:cs="Times New Roman"/>
          <w:color w:val="000000" w:themeColor="text1"/>
          <w:sz w:val="32"/>
          <w:szCs w:val="32"/>
          <w14:textFill>
            <w14:solidFill>
              <w14:schemeClr w14:val="tx1"/>
            </w14:solidFill>
          </w14:textFill>
        </w:rPr>
        <w:t>摸清全市专业应急救援队伍底数，完善专业应急救援队伍的准入制度、分级制度和考核制度，抓好现有专业救援队伍的管理，统筹全市抗洪抢险、危化品、工程机械、轨道交通、森林防灭火、电力、通信等专业应急救援力量，加强对专业救援队伍的指挥调度和管理，构建行业领域全覆盖、符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市情、统一注册管理的专业应急救援队伍管理体系。鼓励引导组建新的专业救援队伍，形成全市统一的、标准化、成建制的专业应急救援队伍体系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加强专业应急救援队伍力量配置、装备配置、技能培训和实战化演练，推进标准化建设，确保本行业领域处置突发事件需要。</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发展社会应急救援力量。</w:t>
      </w:r>
      <w:r>
        <w:rPr>
          <w:rFonts w:hint="default" w:ascii="Times New Roman" w:hAnsi="Times New Roman" w:eastAsia="仿宋_GB2312" w:cs="Times New Roman"/>
          <w:color w:val="000000" w:themeColor="text1"/>
          <w:sz w:val="32"/>
          <w:szCs w:val="32"/>
          <w14:textFill>
            <w14:solidFill>
              <w14:schemeClr w14:val="tx1"/>
            </w14:solidFill>
          </w14:textFill>
        </w:rPr>
        <w:t>开展社会应急力量摸底调查，推动社会救援力量申报登记，加强对社会应急力量的动态管理。实施社会应急力量扶持计划，积极动员社会力量参与应急救援，加强综合消防救援队伍、专业应急救援队伍和社会救援队伍的协同作战能力。</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壮大</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基层应急救援队伍。</w:t>
      </w:r>
      <w:r>
        <w:rPr>
          <w:rFonts w:hint="default" w:ascii="Times New Roman" w:hAnsi="Times New Roman" w:eastAsia="仿宋_GB2312" w:cs="Times New Roman"/>
          <w:color w:val="000000" w:themeColor="text1"/>
          <w:sz w:val="32"/>
          <w:szCs w:val="32"/>
          <w14:textFill>
            <w14:solidFill>
              <w14:schemeClr w14:val="tx1"/>
            </w14:solidFill>
          </w14:textFill>
        </w:rPr>
        <w:t>采用政府购买服务、政企共建的方式整合优化专业和社会应急救援力量，组建一支不少于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50</w:t>
      </w:r>
      <w:r>
        <w:rPr>
          <w:rFonts w:hint="default" w:ascii="Times New Roman" w:hAnsi="Times New Roman" w:eastAsia="仿宋_GB2312" w:cs="Times New Roman"/>
          <w:color w:val="000000" w:themeColor="text1"/>
          <w:sz w:val="32"/>
          <w:szCs w:val="32"/>
          <w14:textFill>
            <w14:solidFill>
              <w14:schemeClr w14:val="tx1"/>
            </w14:solidFill>
          </w14:textFill>
        </w:rPr>
        <w:t>人的综合应急救援队伍；乡镇（街道）和功能区要以辖区内可调动的应急队伍力量为基础，组织现有基层警务人员、医务、基干民兵、森林消防、消防站、物业管理、企事业单位及志愿者等人员，组建一支不少于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14:textFill>
            <w14:solidFill>
              <w14:schemeClr w14:val="tx1"/>
            </w14:solidFill>
          </w14:textFill>
        </w:rPr>
        <w:t>人的专（兼）职应急救援队伍；行政村（社区）根据实际情况，组织村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干村民、</w:t>
      </w:r>
      <w:r>
        <w:rPr>
          <w:rFonts w:hint="default" w:ascii="Times New Roman" w:hAnsi="Times New Roman" w:eastAsia="仿宋_GB2312" w:cs="Times New Roman"/>
          <w:color w:val="000000" w:themeColor="text1"/>
          <w:sz w:val="32"/>
          <w:szCs w:val="32"/>
          <w14:textFill>
            <w14:solidFill>
              <w14:schemeClr w14:val="tx1"/>
            </w14:solidFill>
          </w14:textFill>
        </w:rPr>
        <w:t>普通民兵、卫生所（室）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工作</w:t>
      </w:r>
      <w:r>
        <w:rPr>
          <w:rFonts w:hint="default" w:ascii="Times New Roman" w:hAnsi="Times New Roman" w:eastAsia="仿宋_GB2312" w:cs="Times New Roman"/>
          <w:color w:val="000000" w:themeColor="text1"/>
          <w:sz w:val="32"/>
          <w:szCs w:val="32"/>
          <w14:textFill>
            <w14:solidFill>
              <w14:schemeClr w14:val="tx1"/>
            </w14:solidFill>
          </w14:textFill>
        </w:rPr>
        <w:t>人员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和学校工作人员等</w:t>
      </w:r>
      <w:r>
        <w:rPr>
          <w:rFonts w:hint="default" w:ascii="Times New Roman" w:hAnsi="Times New Roman" w:eastAsia="仿宋_GB2312" w:cs="Times New Roman"/>
          <w:color w:val="000000" w:themeColor="text1"/>
          <w:sz w:val="32"/>
          <w:szCs w:val="32"/>
          <w14:textFill>
            <w14:solidFill>
              <w14:schemeClr w14:val="tx1"/>
            </w14:solidFill>
          </w14:textFill>
        </w:rPr>
        <w:t>，组建一支不少于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0人的应急救援小分队，负责灾害事故先期处置、受困群众救援、受威胁群众转移撤离等工作。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参照</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郑州</w:t>
      </w:r>
      <w:r>
        <w:rPr>
          <w:rFonts w:hint="default" w:ascii="Times New Roman" w:hAnsi="Times New Roman" w:eastAsia="仿宋_GB2312" w:cs="Times New Roman"/>
          <w:color w:val="000000" w:themeColor="text1"/>
          <w:sz w:val="32"/>
          <w:szCs w:val="32"/>
          <w14:textFill>
            <w14:solidFill>
              <w14:schemeClr w14:val="tx1"/>
            </w14:solidFill>
          </w14:textFill>
        </w:rPr>
        <w:t>市应急救援力量参与突发事件处置补偿办法》，明确政府征调应急救援力量的补偿、补助标准。</w:t>
      </w:r>
    </w:p>
    <w:tbl>
      <w:tblPr>
        <w:tblStyle w:val="17"/>
        <w:tblW w:w="89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0" w:type="dxa"/>
          <w:bottom w:w="0" w:type="dxa"/>
          <w:right w:w="0" w:type="dxa"/>
        </w:tblCellMar>
      </w:tblPr>
      <w:tblGrid>
        <w:gridCol w:w="1585"/>
        <w:gridCol w:w="5649"/>
        <w:gridCol w:w="1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99" w:hRule="atLeast"/>
          <w:jc w:val="center"/>
        </w:trPr>
        <w:tc>
          <w:tcPr>
            <w:tcW w:w="8904" w:type="dxa"/>
            <w:gridSpan w:val="3"/>
            <w:vAlign w:val="center"/>
          </w:tcPr>
          <w:p>
            <w:pPr>
              <w:pStyle w:val="15"/>
              <w:keepNext w:val="0"/>
              <w:keepLines w:val="0"/>
              <w:pageBreakBefore w:val="0"/>
              <w:widowControl w:val="0"/>
              <w:kinsoku/>
              <w:wordWrap/>
              <w:overflowPunct w:val="0"/>
              <w:topLinePunct w:val="0"/>
              <w:autoSpaceDE/>
              <w:autoSpaceDN/>
              <w:bidi w:val="0"/>
              <w:snapToGrid w:val="0"/>
              <w:spacing w:before="0" w:after="0" w:line="380" w:lineRule="exact"/>
              <w:ind w:left="0" w:leftChars="0" w:right="0" w:rightChars="0" w:firstLine="0" w:firstLineChars="0"/>
              <w:jc w:val="center"/>
              <w:outlineLvl w:val="9"/>
              <w:rPr>
                <w:rFonts w:hint="default" w:ascii="Times New Roman" w:hAnsi="Times New Roman" w:eastAsia="黑体" w:cs="Times New Roman"/>
                <w:b w:val="0"/>
                <w:bCs w:val="0"/>
                <w:color w:val="000000" w:themeColor="text1"/>
                <w:kern w:val="2"/>
                <w:sz w:val="24"/>
                <w:szCs w:val="2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32"/>
                <w:szCs w:val="32"/>
                <w14:textFill>
                  <w14:solidFill>
                    <w14:schemeClr w14:val="tx1"/>
                  </w14:solidFill>
                </w14:textFill>
              </w:rPr>
              <w:t>专栏</w:t>
            </w:r>
            <w:r>
              <w:rPr>
                <w:rFonts w:hint="eastAsia" w:ascii="方正小标宋简体" w:hAnsi="方正小标宋简体" w:eastAsia="方正小标宋简体" w:cs="方正小标宋简体"/>
                <w:b w:val="0"/>
                <w:bCs w:val="0"/>
                <w:color w:val="000000" w:themeColor="text1"/>
                <w:kern w:val="2"/>
                <w:sz w:val="32"/>
                <w:szCs w:val="32"/>
                <w:lang w:val="en-US" w:eastAsia="zh-CN"/>
                <w14:textFill>
                  <w14:solidFill>
                    <w14:schemeClr w14:val="tx1"/>
                  </w14:solidFill>
                </w14:textFill>
              </w:rPr>
              <w:t>5</w:t>
            </w:r>
            <w:r>
              <w:rPr>
                <w:rFonts w:hint="eastAsia" w:ascii="方正小标宋简体" w:hAnsi="方正小标宋简体" w:eastAsia="方正小标宋简体" w:cs="方正小标宋简体"/>
                <w:b w:val="0"/>
                <w:bCs w:val="0"/>
                <w:color w:val="000000" w:themeColor="text1"/>
                <w:kern w:val="2"/>
                <w:sz w:val="32"/>
                <w:szCs w:val="32"/>
                <w14:textFill>
                  <w14:solidFill>
                    <w14:schemeClr w14:val="tx1"/>
                  </w14:solidFill>
                </w14:textFill>
              </w:rPr>
              <w:t xml:space="preserve"> 市、乡、村应急救援队伍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472" w:hRule="atLeast"/>
          <w:jc w:val="center"/>
        </w:trPr>
        <w:tc>
          <w:tcPr>
            <w:tcW w:w="1585" w:type="dxa"/>
            <w:tcBorders>
              <w:top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val="0"/>
              <w:topLinePunct w:val="0"/>
              <w:autoSpaceDE/>
              <w:autoSpaceDN/>
              <w:bidi w:val="0"/>
              <w:snapToGrid w:val="0"/>
              <w:spacing w:before="0" w:after="0" w:line="380" w:lineRule="exact"/>
              <w:ind w:left="0" w:leftChars="0" w:right="0" w:rightChars="0" w:firstLine="0" w:firstLineChars="0"/>
              <w:jc w:val="center"/>
              <w:outlineLvl w:val="9"/>
              <w:rPr>
                <w:rFonts w:hint="default" w:ascii="Times New Roman" w:hAnsi="Times New Roman" w:eastAsia="黑体" w:cs="Times New Roman"/>
                <w:b w:val="0"/>
                <w:bCs w:val="0"/>
                <w:color w:val="000000" w:themeColor="text1"/>
                <w:kern w:val="2"/>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2"/>
                <w:sz w:val="24"/>
                <w:szCs w:val="24"/>
                <w14:textFill>
                  <w14:solidFill>
                    <w14:schemeClr w14:val="tx1"/>
                  </w14:solidFill>
                </w14:textFill>
              </w:rPr>
              <w:t>队伍类别</w:t>
            </w:r>
          </w:p>
        </w:tc>
        <w:tc>
          <w:tcPr>
            <w:tcW w:w="5649" w:type="dxa"/>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vAlign w:val="center"/>
          </w:tcPr>
          <w:p>
            <w:pPr>
              <w:pStyle w:val="15"/>
              <w:keepNext w:val="0"/>
              <w:keepLines w:val="0"/>
              <w:pageBreakBefore w:val="0"/>
              <w:widowControl w:val="0"/>
              <w:kinsoku/>
              <w:wordWrap/>
              <w:overflowPunct w:val="0"/>
              <w:topLinePunct w:val="0"/>
              <w:autoSpaceDE/>
              <w:autoSpaceDN/>
              <w:bidi w:val="0"/>
              <w:snapToGrid w:val="0"/>
              <w:spacing w:before="0" w:after="0" w:line="380" w:lineRule="exact"/>
              <w:ind w:left="0" w:leftChars="0" w:right="0" w:rightChars="0" w:firstLine="0" w:firstLineChars="0"/>
              <w:jc w:val="center"/>
              <w:outlineLvl w:val="9"/>
              <w:rPr>
                <w:rFonts w:hint="default" w:ascii="Times New Roman" w:hAnsi="Times New Roman" w:eastAsia="黑体" w:cs="Times New Roman"/>
                <w:b w:val="0"/>
                <w:bCs w:val="0"/>
                <w:color w:val="000000" w:themeColor="text1"/>
                <w:kern w:val="2"/>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2"/>
                <w:sz w:val="24"/>
                <w:szCs w:val="24"/>
                <w14:textFill>
                  <w14:solidFill>
                    <w14:schemeClr w14:val="tx1"/>
                  </w14:solidFill>
                </w14:textFill>
              </w:rPr>
              <w:t>建设内容</w:t>
            </w:r>
          </w:p>
        </w:tc>
        <w:tc>
          <w:tcPr>
            <w:tcW w:w="1670" w:type="dxa"/>
            <w:tcBorders>
              <w:top w:val="single" w:color="auto" w:sz="4" w:space="0"/>
              <w:left w:val="single" w:color="auto" w:sz="4" w:space="0"/>
              <w:bottom w:val="single" w:color="auto" w:sz="4" w:space="0"/>
            </w:tcBorders>
            <w:tcMar>
              <w:top w:w="60" w:type="dxa"/>
              <w:left w:w="60" w:type="dxa"/>
              <w:bottom w:w="60" w:type="dxa"/>
              <w:right w:w="60" w:type="dxa"/>
            </w:tcMar>
            <w:vAlign w:val="center"/>
          </w:tcPr>
          <w:p>
            <w:pPr>
              <w:pStyle w:val="15"/>
              <w:keepNext w:val="0"/>
              <w:keepLines w:val="0"/>
              <w:pageBreakBefore w:val="0"/>
              <w:widowControl w:val="0"/>
              <w:kinsoku/>
              <w:wordWrap/>
              <w:overflowPunct w:val="0"/>
              <w:topLinePunct w:val="0"/>
              <w:autoSpaceDE/>
              <w:autoSpaceDN/>
              <w:bidi w:val="0"/>
              <w:snapToGrid w:val="0"/>
              <w:spacing w:before="0" w:after="0" w:line="380" w:lineRule="exact"/>
              <w:ind w:left="0" w:leftChars="0" w:right="0" w:rightChars="0" w:firstLine="0" w:firstLineChars="0"/>
              <w:jc w:val="center"/>
              <w:outlineLvl w:val="9"/>
              <w:rPr>
                <w:rFonts w:hint="default" w:ascii="Times New Roman" w:hAnsi="Times New Roman" w:eastAsia="黑体" w:cs="Times New Roman"/>
                <w:b w:val="0"/>
                <w:bCs w:val="0"/>
                <w:color w:val="000000" w:themeColor="text1"/>
                <w:kern w:val="2"/>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2"/>
                <w:sz w:val="24"/>
                <w:szCs w:val="24"/>
                <w14:textFill>
                  <w14:solidFill>
                    <w14:schemeClr w14:val="tx1"/>
                  </w14:solidFill>
                </w14:textFill>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372" w:hRule="atLeast"/>
          <w:jc w:val="center"/>
        </w:trPr>
        <w:tc>
          <w:tcPr>
            <w:tcW w:w="158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strike/>
                <w:dstrike w:val="0"/>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级队伍</w:t>
            </w:r>
          </w:p>
        </w:tc>
        <w:tc>
          <w:tcPr>
            <w:tcW w:w="5649" w:type="dxa"/>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vAlign w:val="center"/>
          </w:tcPr>
          <w:p>
            <w:pPr>
              <w:keepNext w:val="0"/>
              <w:keepLines w:val="0"/>
              <w:pageBreakBefore w:val="0"/>
              <w:widowControl w:val="0"/>
              <w:kinsoku/>
              <w:wordWrap/>
              <w:overflowPunct w:val="0"/>
              <w:topLinePunct w:val="0"/>
              <w:autoSpaceDE/>
              <w:autoSpaceDN/>
              <w:bidi w:val="0"/>
              <w:spacing w:line="38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采用政府购买服务、政企共建等方式整合优化专业和社会应急救援力量，建设不少于</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50</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人的综合应急救援队伍，鼓励化工、矿山、森林火险、防汛等重点区县（市）和功能区建设专业应急救援队伍</w:t>
            </w:r>
          </w:p>
        </w:tc>
        <w:tc>
          <w:tcPr>
            <w:tcW w:w="1670" w:type="dxa"/>
            <w:vMerge w:val="restart"/>
            <w:tcBorders>
              <w:top w:val="single" w:color="auto" w:sz="4" w:space="0"/>
              <w:left w:val="single" w:color="auto" w:sz="4" w:space="0"/>
            </w:tcBorders>
            <w:tcMar>
              <w:top w:w="60" w:type="dxa"/>
              <w:left w:w="60" w:type="dxa"/>
              <w:bottom w:w="60" w:type="dxa"/>
              <w:right w:w="60" w:type="dxa"/>
            </w:tcMar>
            <w:vAlign w:val="center"/>
          </w:tcPr>
          <w:p>
            <w:pPr>
              <w:pStyle w:val="15"/>
              <w:keepNext w:val="0"/>
              <w:keepLines w:val="0"/>
              <w:pageBreakBefore w:val="0"/>
              <w:widowControl w:val="0"/>
              <w:kinsoku/>
              <w:wordWrap/>
              <w:overflowPunct w:val="0"/>
              <w:topLinePunct w:val="0"/>
              <w:autoSpaceDE/>
              <w:autoSpaceDN/>
              <w:bidi w:val="0"/>
              <w:snapToGrid w:val="0"/>
              <w:spacing w:before="0" w:after="0" w:line="380" w:lineRule="exact"/>
              <w:ind w:left="0" w:leftChars="0" w:right="0" w:rightChars="0" w:firstLine="0" w:firstLineChars="0"/>
              <w:jc w:val="center"/>
              <w:outlineLvl w:val="9"/>
              <w:rPr>
                <w:rFonts w:hint="default" w:ascii="Times New Roman" w:hAnsi="Times New Roman" w:eastAsia="仿宋_GB2312" w:cs="Times New Roman"/>
                <w:b w:val="0"/>
                <w:bCs w:val="0"/>
                <w:color w:val="000000" w:themeColor="text1"/>
                <w:kern w:val="2"/>
                <w:sz w:val="24"/>
                <w:szCs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eastAsia="zh-CN"/>
                <w14:textFill>
                  <w14:solidFill>
                    <w14:schemeClr w14:val="tx1"/>
                  </w14:solidFill>
                </w14:textFill>
              </w:rPr>
              <w:t>各行业主管部门；各乡镇（街道）人民政府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403" w:hRule="atLeast"/>
          <w:jc w:val="center"/>
        </w:trPr>
        <w:tc>
          <w:tcPr>
            <w:tcW w:w="158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乡级队伍</w:t>
            </w:r>
          </w:p>
        </w:tc>
        <w:tc>
          <w:tcPr>
            <w:tcW w:w="5649" w:type="dxa"/>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vAlign w:val="center"/>
          </w:tcPr>
          <w:p>
            <w:pPr>
              <w:keepNext w:val="0"/>
              <w:keepLines w:val="0"/>
              <w:pageBreakBefore w:val="0"/>
              <w:widowControl w:val="0"/>
              <w:kinsoku/>
              <w:wordWrap/>
              <w:overflowPunct w:val="0"/>
              <w:topLinePunct w:val="0"/>
              <w:autoSpaceDE/>
              <w:autoSpaceDN/>
              <w:bidi w:val="0"/>
              <w:spacing w:line="38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各乡镇（街道）采用政府购买服务或依托辖区社会救援力量、企业内部救援力量等方式，建设不少于</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30</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人的综合应急救援队伍</w:t>
            </w:r>
          </w:p>
        </w:tc>
        <w:tc>
          <w:tcPr>
            <w:tcW w:w="1670" w:type="dxa"/>
            <w:vMerge w:val="continue"/>
            <w:tcBorders>
              <w:left w:val="single" w:color="auto" w:sz="4" w:space="0"/>
            </w:tcBorders>
            <w:tcMar>
              <w:top w:w="60" w:type="dxa"/>
              <w:left w:w="60" w:type="dxa"/>
              <w:bottom w:w="60" w:type="dxa"/>
              <w:right w:w="60" w:type="dxa"/>
            </w:tcMar>
            <w:vAlign w:val="center"/>
          </w:tcPr>
          <w:p>
            <w:pPr>
              <w:pStyle w:val="15"/>
              <w:keepNext w:val="0"/>
              <w:keepLines w:val="0"/>
              <w:pageBreakBefore w:val="0"/>
              <w:widowControl w:val="0"/>
              <w:kinsoku/>
              <w:wordWrap/>
              <w:overflowPunct w:val="0"/>
              <w:topLinePunct w:val="0"/>
              <w:autoSpaceDE/>
              <w:autoSpaceDN/>
              <w:bidi w:val="0"/>
              <w:snapToGrid w:val="0"/>
              <w:spacing w:before="0" w:after="0" w:line="380" w:lineRule="exact"/>
              <w:ind w:left="0" w:leftChars="0" w:right="0" w:rightChars="0" w:firstLine="0" w:firstLineChars="0"/>
              <w:jc w:val="center"/>
              <w:outlineLvl w:val="9"/>
              <w:rPr>
                <w:rFonts w:hint="default" w:ascii="Times New Roman" w:hAnsi="Times New Roman" w:eastAsia="仿宋_GB2312" w:cs="Times New Roman"/>
                <w:b w:val="0"/>
                <w:bCs w:val="0"/>
                <w:color w:val="000000" w:themeColor="text1"/>
                <w:kern w:val="2"/>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67" w:hRule="atLeast"/>
          <w:jc w:val="center"/>
        </w:trPr>
        <w:tc>
          <w:tcPr>
            <w:tcW w:w="1585" w:type="dxa"/>
            <w:tcBorders>
              <w:top w:val="single" w:color="auto" w:sz="4" w:space="0"/>
              <w:bottom w:val="single" w:color="auto" w:sz="8" w:space="0"/>
              <w:right w:val="single" w:color="auto" w:sz="4" w:space="0"/>
            </w:tcBorders>
            <w:vAlign w:val="center"/>
          </w:tcPr>
          <w:p>
            <w:pPr>
              <w:keepNext w:val="0"/>
              <w:keepLines w:val="0"/>
              <w:pageBreakBefore w:val="0"/>
              <w:widowControl w:val="0"/>
              <w:kinsoku/>
              <w:wordWrap/>
              <w:overflowPunct w:val="0"/>
              <w:topLinePunct w:val="0"/>
              <w:autoSpaceDE/>
              <w:autoSpaceDN/>
              <w:bidi w:val="0"/>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村级队伍</w:t>
            </w:r>
          </w:p>
        </w:tc>
        <w:tc>
          <w:tcPr>
            <w:tcW w:w="5649" w:type="dxa"/>
            <w:tcBorders>
              <w:top w:val="single" w:color="auto" w:sz="4" w:space="0"/>
              <w:left w:val="single" w:color="auto" w:sz="4" w:space="0"/>
              <w:bottom w:val="single" w:color="auto" w:sz="8" w:space="0"/>
              <w:right w:val="single" w:color="auto" w:sz="4" w:space="0"/>
            </w:tcBorders>
            <w:tcMar>
              <w:top w:w="60" w:type="dxa"/>
              <w:left w:w="60" w:type="dxa"/>
              <w:bottom w:w="60" w:type="dxa"/>
              <w:right w:w="60" w:type="dxa"/>
            </w:tcMar>
            <w:vAlign w:val="center"/>
          </w:tcPr>
          <w:p>
            <w:pPr>
              <w:keepNext w:val="0"/>
              <w:keepLines w:val="0"/>
              <w:pageBreakBefore w:val="0"/>
              <w:widowControl w:val="0"/>
              <w:kinsoku/>
              <w:wordWrap/>
              <w:overflowPunct w:val="0"/>
              <w:topLinePunct w:val="0"/>
              <w:autoSpaceDE/>
              <w:autoSpaceDN/>
              <w:bidi w:val="0"/>
              <w:spacing w:line="38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村（社区）应当统筹村组干部、网格长（员）、民兵、村医等力量，组建不少于</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10</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人的村级兼职应急救援队伍</w:t>
            </w:r>
          </w:p>
        </w:tc>
        <w:tc>
          <w:tcPr>
            <w:tcW w:w="1670" w:type="dxa"/>
            <w:vMerge w:val="continue"/>
            <w:tcBorders>
              <w:left w:val="single" w:color="auto" w:sz="4" w:space="0"/>
            </w:tcBorders>
            <w:tcMar>
              <w:top w:w="60" w:type="dxa"/>
              <w:left w:w="60" w:type="dxa"/>
              <w:bottom w:w="60" w:type="dxa"/>
              <w:right w:w="60" w:type="dxa"/>
            </w:tcMar>
            <w:vAlign w:val="center"/>
          </w:tcPr>
          <w:p>
            <w:pPr>
              <w:pStyle w:val="15"/>
              <w:keepNext w:val="0"/>
              <w:keepLines w:val="0"/>
              <w:pageBreakBefore w:val="0"/>
              <w:widowControl w:val="0"/>
              <w:kinsoku/>
              <w:wordWrap/>
              <w:overflowPunct w:val="0"/>
              <w:topLinePunct w:val="0"/>
              <w:autoSpaceDE/>
              <w:autoSpaceDN/>
              <w:bidi w:val="0"/>
              <w:snapToGrid w:val="0"/>
              <w:spacing w:before="0" w:after="0" w:line="380" w:lineRule="exact"/>
              <w:ind w:left="0" w:leftChars="0" w:right="0" w:rightChars="0" w:firstLine="0" w:firstLineChars="0"/>
              <w:jc w:val="center"/>
              <w:outlineLvl w:val="9"/>
              <w:rPr>
                <w:rFonts w:hint="default" w:ascii="Times New Roman" w:hAnsi="Times New Roman" w:eastAsia="仿宋_GB2312" w:cs="Times New Roman"/>
                <w:b w:val="0"/>
                <w:bCs w:val="0"/>
                <w:color w:val="000000" w:themeColor="text1"/>
                <w:kern w:val="2"/>
                <w:sz w:val="24"/>
                <w:szCs w:val="24"/>
                <w14:textFill>
                  <w14:solidFill>
                    <w14:schemeClr w14:val="tx1"/>
                  </w14:solidFill>
                </w14:textFill>
              </w:rPr>
            </w:pPr>
          </w:p>
        </w:tc>
      </w:tr>
    </w:tbl>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45" w:name="_Toc95994784"/>
      <w:bookmarkStart w:id="146" w:name="_Toc23237"/>
      <w:bookmarkStart w:id="147" w:name="_Toc56631586"/>
      <w:bookmarkStart w:id="148" w:name="_Toc12898"/>
      <w:bookmarkStart w:id="149" w:name="_Toc96672797"/>
      <w:bookmarkStart w:id="150" w:name="_Toc93524401"/>
      <w:bookmarkStart w:id="151" w:name="_Toc30654"/>
      <w:bookmarkStart w:id="152" w:name="_Toc26132"/>
      <w:bookmarkStart w:id="153" w:name="_Toc27672"/>
      <w:bookmarkStart w:id="154" w:name="_Toc18925"/>
      <w:r>
        <w:rPr>
          <w:rFonts w:hint="default" w:ascii="Times New Roman" w:hAnsi="Times New Roman" w:eastAsia="楷体_GB2312" w:cs="Times New Roman"/>
          <w:color w:val="000000" w:themeColor="text1"/>
          <w:sz w:val="32"/>
          <w:szCs w:val="32"/>
          <w14:textFill>
            <w14:solidFill>
              <w14:schemeClr w14:val="tx1"/>
            </w14:solidFill>
          </w14:textFill>
        </w:rPr>
        <w:t>（五）强化应急物资装备保障</w:t>
      </w:r>
      <w:bookmarkEnd w:id="145"/>
      <w:bookmarkEnd w:id="146"/>
      <w:bookmarkEnd w:id="147"/>
      <w:bookmarkEnd w:id="148"/>
      <w:bookmarkEnd w:id="149"/>
      <w:bookmarkEnd w:id="150"/>
      <w:bookmarkEnd w:id="151"/>
      <w:bookmarkEnd w:id="152"/>
      <w:bookmarkEnd w:id="153"/>
      <w:bookmarkEnd w:id="154"/>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健全应急物资储备管理体系。</w:t>
      </w:r>
      <w:r>
        <w:rPr>
          <w:rFonts w:hint="default" w:ascii="Times New Roman" w:hAnsi="Times New Roman" w:eastAsia="仿宋_GB2312" w:cs="Times New Roman"/>
          <w:color w:val="000000" w:themeColor="text1"/>
          <w:sz w:val="32"/>
          <w:szCs w:val="32"/>
          <w14:textFill>
            <w14:solidFill>
              <w14:schemeClr w14:val="tx1"/>
            </w14:solidFill>
          </w14:textFill>
        </w:rPr>
        <w:t>坚持政府主导、社会参与、标准规范的建设模式，建设市、乡纵向衔接的应急物资储备体系。推动市、乡镇（街道）建设与本级突发事件应急处置相匹配的物资储备库，明确应急物资分级储备保障责任。建立应急物资统筹调拨机制，为重特大灾害事故应急处置提供强有力的应急物资保障。</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提升应急物资储备能力。</w:t>
      </w:r>
      <w:r>
        <w:rPr>
          <w:rFonts w:hint="default" w:ascii="Times New Roman" w:hAnsi="Times New Roman" w:eastAsia="仿宋_GB2312" w:cs="Times New Roman"/>
          <w:color w:val="000000" w:themeColor="text1"/>
          <w:sz w:val="32"/>
          <w:szCs w:val="32"/>
          <w14:textFill>
            <w14:solidFill>
              <w14:schemeClr w14:val="tx1"/>
            </w14:solidFill>
          </w14:textFill>
        </w:rPr>
        <w:t>开展全市应急物资保障需求评估，摸清全市应急物资储备底数，评估各级各类突发事件应急物资需求，健全应急物资储备目录和标准，根据灾种和区域特点科学规划应急物资储备结构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及数量</w:t>
      </w:r>
      <w:r>
        <w:rPr>
          <w:rFonts w:hint="default" w:ascii="Times New Roman" w:hAnsi="Times New Roman" w:eastAsia="仿宋_GB2312" w:cs="Times New Roman"/>
          <w:color w:val="000000" w:themeColor="text1"/>
          <w:sz w:val="32"/>
          <w:szCs w:val="32"/>
          <w14:textFill>
            <w14:solidFill>
              <w14:schemeClr w14:val="tx1"/>
            </w14:solidFill>
          </w14:textFill>
        </w:rPr>
        <w:t>。统筹规划应急物资储备布局，提升应急物资储备库空间覆盖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范围</w:t>
      </w:r>
      <w:r>
        <w:rPr>
          <w:rFonts w:hint="default" w:ascii="Times New Roman" w:hAnsi="Times New Roman" w:eastAsia="仿宋_GB2312" w:cs="Times New Roman"/>
          <w:color w:val="000000" w:themeColor="text1"/>
          <w:sz w:val="32"/>
          <w:szCs w:val="32"/>
          <w14:textFill>
            <w14:solidFill>
              <w14:schemeClr w14:val="tx1"/>
            </w14:solidFill>
          </w14:textFill>
        </w:rPr>
        <w:t>，确保在储应急物资快速响应保障。探索应急物资储备新模式，做好政府实物储备、适当扩大协议储备和生产能力储备规模，建立重要应急物资合格供应商和产能储备企业目录，提升应急物资储备效能。</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55" w:name="_Toc93524402"/>
      <w:bookmarkStart w:id="156" w:name="_Toc10440"/>
      <w:bookmarkStart w:id="157" w:name="_Toc22324"/>
      <w:bookmarkStart w:id="158" w:name="_Toc6478"/>
      <w:bookmarkStart w:id="159" w:name="_Toc8322"/>
      <w:bookmarkStart w:id="160" w:name="_Toc15624"/>
      <w:bookmarkStart w:id="161" w:name="_Toc15656"/>
      <w:bookmarkStart w:id="162" w:name="_Toc95994785"/>
      <w:bookmarkStart w:id="163" w:name="_Toc96672798"/>
      <w:r>
        <w:rPr>
          <w:rFonts w:hint="default" w:ascii="Times New Roman" w:hAnsi="Times New Roman" w:eastAsia="楷体_GB2312" w:cs="Times New Roman"/>
          <w:color w:val="000000" w:themeColor="text1"/>
          <w:sz w:val="32"/>
          <w:szCs w:val="32"/>
          <w14:textFill>
            <w14:solidFill>
              <w14:schemeClr w14:val="tx1"/>
            </w14:solidFill>
          </w14:textFill>
        </w:rPr>
        <w:t>（六）强化应急管理科技支撑</w:t>
      </w:r>
      <w:bookmarkEnd w:id="155"/>
      <w:bookmarkEnd w:id="156"/>
      <w:bookmarkEnd w:id="157"/>
      <w:bookmarkEnd w:id="158"/>
      <w:bookmarkEnd w:id="159"/>
      <w:bookmarkEnd w:id="160"/>
      <w:bookmarkEnd w:id="161"/>
      <w:bookmarkEnd w:id="162"/>
      <w:bookmarkEnd w:id="163"/>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bookmarkStart w:id="164" w:name="_Hlk78192294"/>
      <w:r>
        <w:rPr>
          <w:rFonts w:hint="default" w:ascii="Times New Roman" w:hAnsi="Times New Roman" w:eastAsia="仿宋_GB2312" w:cs="Times New Roman"/>
          <w:b w:val="0"/>
          <w:bCs w:val="0"/>
          <w:color w:val="000000" w:themeColor="text1"/>
          <w:sz w:val="32"/>
          <w:szCs w:val="32"/>
          <w14:textFill>
            <w14:solidFill>
              <w14:schemeClr w14:val="tx1"/>
            </w14:solidFill>
          </w14:textFill>
        </w:rPr>
        <w:t>夯实智慧应急大数据基础。</w:t>
      </w:r>
      <w:r>
        <w:rPr>
          <w:rFonts w:hint="default" w:ascii="Times New Roman" w:hAnsi="Times New Roman" w:eastAsia="仿宋_GB2312" w:cs="Times New Roman"/>
          <w:color w:val="000000" w:themeColor="text1"/>
          <w:sz w:val="32"/>
          <w:szCs w:val="32"/>
          <w14:textFill>
            <w14:solidFill>
              <w14:schemeClr w14:val="tx1"/>
            </w14:solidFill>
          </w14:textFill>
        </w:rPr>
        <w:t>依托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市数据共享交换平台，归集应急、水利、气象、交通、公安、城管、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w:t>
      </w:r>
      <w:r>
        <w:rPr>
          <w:rFonts w:hint="default" w:ascii="Times New Roman" w:hAnsi="Times New Roman" w:eastAsia="仿宋_GB2312" w:cs="Times New Roman"/>
          <w:color w:val="000000" w:themeColor="text1"/>
          <w:sz w:val="32"/>
          <w:szCs w:val="32"/>
          <w14:textFill>
            <w14:solidFill>
              <w14:schemeClr w14:val="tx1"/>
            </w14:solidFill>
          </w14:textFill>
        </w:rPr>
        <w:t>、资源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规划</w:t>
      </w:r>
      <w:r>
        <w:rPr>
          <w:rFonts w:hint="default" w:ascii="Times New Roman" w:hAnsi="Times New Roman" w:eastAsia="仿宋_GB2312" w:cs="Times New Roman"/>
          <w:color w:val="000000" w:themeColor="text1"/>
          <w:sz w:val="32"/>
          <w:szCs w:val="32"/>
          <w14:textFill>
            <w14:solidFill>
              <w14:schemeClr w14:val="tx1"/>
            </w14:solidFill>
          </w14:textFill>
        </w:rPr>
        <w:t>、林</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业</w:t>
      </w:r>
      <w:r>
        <w:rPr>
          <w:rFonts w:hint="default" w:ascii="Times New Roman" w:hAnsi="Times New Roman" w:eastAsia="仿宋_GB2312" w:cs="Times New Roman"/>
          <w:color w:val="000000" w:themeColor="text1"/>
          <w:sz w:val="32"/>
          <w:szCs w:val="32"/>
          <w14:textFill>
            <w14:solidFill>
              <w14:schemeClr w14:val="tx1"/>
            </w14:solidFill>
          </w14:textFill>
        </w:rPr>
        <w:t>等部门相关数据，重点汇聚自然灾害风险、灾情数据统计、重大安全隐患、安全监管执法、应急物资、应急预案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、应急救援力量</w:t>
      </w:r>
      <w:r>
        <w:rPr>
          <w:rFonts w:hint="default" w:ascii="Times New Roman" w:hAnsi="Times New Roman" w:eastAsia="仿宋_GB2312" w:cs="Times New Roman"/>
          <w:color w:val="000000" w:themeColor="text1"/>
          <w:sz w:val="32"/>
          <w:szCs w:val="32"/>
          <w14:textFill>
            <w14:solidFill>
              <w14:schemeClr w14:val="tx1"/>
            </w14:solidFill>
          </w14:textFill>
        </w:rPr>
        <w:t>等基础信息，为风险防范、预警预报、指挥调度、应急处置等提供智能化、专业化、精细化手段。</w:t>
      </w:r>
    </w:p>
    <w:bookmarkEnd w:id="164"/>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深化智慧应急应用系统建设。</w:t>
      </w:r>
      <w:r>
        <w:rPr>
          <w:rFonts w:hint="default" w:ascii="Times New Roman" w:hAnsi="Times New Roman" w:eastAsia="仿宋_GB2312" w:cs="Times New Roman"/>
          <w:color w:val="000000" w:themeColor="text1"/>
          <w:sz w:val="32"/>
          <w:szCs w:val="32"/>
          <w14:textFill>
            <w14:solidFill>
              <w14:schemeClr w14:val="tx1"/>
            </w14:solidFill>
          </w14:textFill>
        </w:rPr>
        <w:t>依托大数据、物联网、云计算、人工智能、卫星遥感、5G、北斗等信息化技术手段，实现对危险化学品、矿山、工贸等重点行业领域的违法违规行为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实时发现、实时推送、实时处置</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推进</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天眼+</w:t>
      </w:r>
      <w:r>
        <w:rPr>
          <w:rFonts w:hint="default" w:ascii="Times New Roman" w:hAnsi="Times New Roman" w:eastAsia="仿宋_GB2312" w:cs="Times New Roman"/>
          <w:color w:val="000000" w:themeColor="text1"/>
          <w:sz w:val="32"/>
          <w:szCs w:val="32"/>
          <w14:textFill>
            <w14:solidFill>
              <w14:schemeClr w14:val="tx1"/>
            </w14:solidFill>
          </w14:textFill>
        </w:rPr>
        <w:t>应急管理</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安全生产风险监测预警系统、自然灾害综合风险监测预警系统和城市安全风险监测预警系统建设，构建协同联动、全域覆盖的监测预警网络，提升多灾种和灾害链综合风险监测、风险识别和预报预警能力。建设智能化应急管理科普宣教系统，打造资源共享平台。</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提升</w:t>
      </w:r>
      <w:r>
        <w:rPr>
          <w:rFonts w:hint="eastAsia"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三断</w:t>
      </w:r>
      <w:r>
        <w:rPr>
          <w:rFonts w:hint="eastAsia"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应急通信保障</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能力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利用系留无人机搭载LTE基站，对断网区域进行网络覆盖，有效打通灾害事故现场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一线</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应急通信。建成融合通信和视频联网系统。整合对接视频会议、无人机、卫星、LTE、宽窄带集群、4G图传、手机等各类通信设备和视频资源，实现各类通信设备的互联互通。组建应急通信小分队，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构</w:t>
      </w:r>
      <w:r>
        <w:rPr>
          <w:rFonts w:hint="default" w:ascii="Times New Roman" w:hAnsi="Times New Roman" w:eastAsia="仿宋_GB2312" w:cs="Times New Roman"/>
          <w:color w:val="000000" w:themeColor="text1"/>
          <w:sz w:val="32"/>
          <w:szCs w:val="32"/>
          <w14:textFill>
            <w14:solidFill>
              <w14:schemeClr w14:val="tx1"/>
            </w14:solidFill>
          </w14:textFill>
        </w:rPr>
        <w:t>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通信枢纽、现场指挥、伴随保障</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三位一体的应急通信体系，为应急救援指挥提供统一高效的通信保障。</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65" w:name="_Toc28570"/>
      <w:bookmarkStart w:id="166" w:name="_Toc3232"/>
      <w:bookmarkStart w:id="167" w:name="_Toc14402"/>
      <w:bookmarkStart w:id="168" w:name="_Toc11741"/>
      <w:bookmarkStart w:id="169" w:name="_Toc96672799"/>
      <w:bookmarkStart w:id="170" w:name="_Toc5168"/>
      <w:bookmarkStart w:id="171" w:name="_Toc13805"/>
      <w:bookmarkStart w:id="172" w:name="_Toc95994786"/>
      <w:bookmarkStart w:id="173" w:name="_Toc93524403"/>
      <w:r>
        <w:rPr>
          <w:rFonts w:hint="default" w:ascii="Times New Roman" w:hAnsi="Times New Roman" w:eastAsia="楷体_GB2312" w:cs="Times New Roman"/>
          <w:color w:val="000000" w:themeColor="text1"/>
          <w:sz w:val="32"/>
          <w:szCs w:val="32"/>
          <w14:textFill>
            <w14:solidFill>
              <w14:schemeClr w14:val="tx1"/>
            </w14:solidFill>
          </w14:textFill>
        </w:rPr>
        <w:t>（七）</w:t>
      </w:r>
      <w:bookmarkStart w:id="174" w:name="_Hlk96008793"/>
      <w:r>
        <w:rPr>
          <w:rFonts w:hint="default" w:ascii="Times New Roman" w:hAnsi="Times New Roman" w:eastAsia="楷体_GB2312" w:cs="Times New Roman"/>
          <w:color w:val="000000" w:themeColor="text1"/>
          <w:sz w:val="32"/>
          <w:szCs w:val="32"/>
          <w14:textFill>
            <w14:solidFill>
              <w14:schemeClr w14:val="tx1"/>
            </w14:solidFill>
          </w14:textFill>
        </w:rPr>
        <w:t>强化全民</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安全文化</w:t>
      </w:r>
      <w:r>
        <w:rPr>
          <w:rFonts w:hint="default" w:ascii="Times New Roman" w:hAnsi="Times New Roman" w:eastAsia="楷体_GB2312" w:cs="Times New Roman"/>
          <w:color w:val="000000" w:themeColor="text1"/>
          <w:sz w:val="32"/>
          <w:szCs w:val="32"/>
          <w14:textFill>
            <w14:solidFill>
              <w14:schemeClr w14:val="tx1"/>
            </w14:solidFill>
          </w14:textFill>
        </w:rPr>
        <w:t>素养</w:t>
      </w:r>
      <w:bookmarkEnd w:id="165"/>
      <w:bookmarkEnd w:id="166"/>
      <w:bookmarkEnd w:id="167"/>
      <w:bookmarkEnd w:id="168"/>
      <w:bookmarkEnd w:id="169"/>
      <w:bookmarkEnd w:id="170"/>
      <w:bookmarkEnd w:id="171"/>
      <w:bookmarkEnd w:id="172"/>
      <w:bookmarkEnd w:id="173"/>
      <w:bookmarkEnd w:id="174"/>
      <w:bookmarkStart w:id="175" w:name="_Toc56631581"/>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加强干部队伍教育培训。</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市、</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乡</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两级每年组织2次应急管理机构工作人员集中培训，加强安全生产、防灾减灾救灾等相关法律法规和专业知识的解读学习。</w:t>
      </w:r>
      <w:r>
        <w:rPr>
          <w:rFonts w:hint="default" w:ascii="Times New Roman" w:hAnsi="Times New Roman" w:eastAsia="仿宋_GB2312" w:cs="Times New Roman"/>
          <w:color w:val="000000" w:themeColor="text1"/>
          <w:sz w:val="32"/>
          <w:szCs w:val="32"/>
          <w14:textFill>
            <w14:solidFill>
              <w14:schemeClr w14:val="tx1"/>
            </w14:solidFill>
          </w14:textFill>
        </w:rPr>
        <w:t>把郑州</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7·20</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特大暴雨灾害作为案例纳入干部培训内容，开展实战化教学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w:t>
      </w:r>
      <w:r>
        <w:rPr>
          <w:rFonts w:hint="default" w:ascii="Times New Roman" w:hAnsi="Times New Roman" w:eastAsia="仿宋_GB2312" w:cs="Times New Roman"/>
          <w:color w:val="000000" w:themeColor="text1"/>
          <w:sz w:val="32"/>
          <w:szCs w:val="32"/>
          <w14:textFill>
            <w14:solidFill>
              <w14:schemeClr w14:val="tx1"/>
            </w14:solidFill>
          </w14:textFill>
        </w:rPr>
        <w:t>新调整上任领导干部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岗前专题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安全应急</w:t>
      </w:r>
      <w:r>
        <w:rPr>
          <w:rFonts w:hint="default" w:ascii="Times New Roman" w:hAnsi="Times New Roman" w:eastAsia="仿宋_GB2312" w:cs="Times New Roman"/>
          <w:color w:val="000000" w:themeColor="text1"/>
          <w:sz w:val="32"/>
          <w:szCs w:val="32"/>
          <w14:textFill>
            <w14:solidFill>
              <w14:schemeClr w14:val="tx1"/>
            </w14:solidFill>
          </w14:textFill>
        </w:rPr>
        <w:t>培训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制度</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明确其</w:t>
      </w:r>
      <w:r>
        <w:rPr>
          <w:rFonts w:hint="default" w:ascii="Times New Roman" w:hAnsi="Times New Roman" w:eastAsia="仿宋_GB2312" w:cs="Times New Roman"/>
          <w:color w:val="000000" w:themeColor="text1"/>
          <w:sz w:val="32"/>
          <w:szCs w:val="32"/>
          <w14:textFill>
            <w14:solidFill>
              <w14:schemeClr w14:val="tx1"/>
            </w14:solidFill>
          </w14:textFill>
        </w:rPr>
        <w:t>应对各类灾害的职责和要求，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提高领导干部风险意识</w:t>
      </w:r>
      <w:r>
        <w:rPr>
          <w:rFonts w:hint="default" w:ascii="Times New Roman" w:hAnsi="Times New Roman" w:eastAsia="仿宋_GB2312" w:cs="Times New Roman"/>
          <w:color w:val="000000" w:themeColor="text1"/>
          <w:sz w:val="32"/>
          <w:szCs w:val="32"/>
          <w14:textFill>
            <w14:solidFill>
              <w14:schemeClr w14:val="tx1"/>
            </w14:solidFill>
          </w14:textFill>
        </w:rPr>
        <w:t>和应急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处突</w:t>
      </w:r>
      <w:r>
        <w:rPr>
          <w:rFonts w:hint="default" w:ascii="Times New Roman" w:hAnsi="Times New Roman" w:eastAsia="仿宋_GB2312" w:cs="Times New Roman"/>
          <w:color w:val="000000" w:themeColor="text1"/>
          <w:sz w:val="32"/>
          <w:szCs w:val="32"/>
          <w14:textFill>
            <w14:solidFill>
              <w14:schemeClr w14:val="tx1"/>
            </w14:solidFill>
          </w14:textFill>
        </w:rPr>
        <w:t>能力。</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加强</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全市</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应急管理人员业务培训，每人每年集中轮训原则上不少于</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5天。</w:t>
      </w:r>
    </w:p>
    <w:p>
      <w:pPr>
        <w:pStyle w:val="2"/>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加强企业安全生产教育培训。大力推进安全文化示范企业创建，加强安全教育培训机构监管，规范安全生产教育培训内容，依托省级安全生产网络培训系统，积极推进企业安全生产教育培训。创新</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三个一线</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教育培训模式</w:t>
      </w:r>
      <w:r>
        <w:rPr>
          <w:rFonts w:hint="default" w:ascii="Times New Roman" w:hAnsi="Times New Roman" w:cs="Times New Roman"/>
          <w:strike w:val="0"/>
          <w:dstrike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加强企业安全生产培训考核体系建设，规范生产经营单位主要负责人、安全生产管理人员和特种作业人员培训考核。</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加强民众</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安全文化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教育。</w:t>
      </w:r>
      <w:r>
        <w:rPr>
          <w:rFonts w:hint="default" w:ascii="Times New Roman" w:hAnsi="Times New Roman" w:eastAsia="仿宋_GB2312" w:cs="Times New Roman"/>
          <w:color w:val="000000" w:themeColor="text1"/>
          <w:sz w:val="32"/>
          <w:szCs w:val="32"/>
          <w14:textFill>
            <w14:solidFill>
              <w14:schemeClr w14:val="tx1"/>
            </w14:solidFill>
          </w14:textFill>
        </w:rPr>
        <w:t>扎实推进安全宣传进企业、进农村、进社区、进学校、进家庭，利用</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安全生产月</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防灾减灾日</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消防宣传月</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等重要时间节点，开展知识宣讲、案例解说、技能培训、应急演练等多种形式的宣传教育活动，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并</w:t>
      </w:r>
      <w:r>
        <w:rPr>
          <w:rFonts w:hint="default" w:ascii="Times New Roman" w:hAnsi="Times New Roman" w:eastAsia="仿宋_GB2312" w:cs="Times New Roman"/>
          <w:color w:val="000000" w:themeColor="text1"/>
          <w:sz w:val="32"/>
          <w:szCs w:val="32"/>
          <w14:textFill>
            <w14:solidFill>
              <w14:schemeClr w14:val="tx1"/>
            </w14:solidFill>
          </w14:textFill>
        </w:rPr>
        <w:t>将应急管理纳入学校安全教育内容。利用新媒体、融媒体加强全市应急自救避险教育，培养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民</w:t>
      </w:r>
      <w:r>
        <w:rPr>
          <w:rFonts w:hint="default" w:ascii="Times New Roman" w:hAnsi="Times New Roman" w:eastAsia="仿宋_GB2312" w:cs="Times New Roman"/>
          <w:color w:val="000000" w:themeColor="text1"/>
          <w:sz w:val="32"/>
          <w:szCs w:val="32"/>
          <w14:textFill>
            <w14:solidFill>
              <w14:schemeClr w14:val="tx1"/>
            </w14:solidFill>
          </w14:textFill>
        </w:rPr>
        <w:t>众安全防范、应急避险、自救互救等方面的知识与技能。依托各级各类科技馆、应急安全体验馆、应急避难场所、企业安全培训基地，挂牌建设一批公共安全教育基地。</w:t>
      </w:r>
    </w:p>
    <w:bookmarkEnd w:id="175"/>
    <w:p>
      <w:pPr>
        <w:pStyle w:val="6"/>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bookmarkStart w:id="176" w:name="_Toc8339"/>
      <w:bookmarkStart w:id="177" w:name="_Toc22708"/>
      <w:bookmarkStart w:id="178" w:name="_Toc56631599"/>
      <w:bookmarkStart w:id="179" w:name="_Toc56631595"/>
      <w:bookmarkStart w:id="180" w:name="_Toc56631602"/>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七</w:t>
      </w:r>
      <w:r>
        <w:rPr>
          <w:rFonts w:hint="default" w:ascii="Times New Roman" w:hAnsi="Times New Roman" w:eastAsia="黑体" w:cs="Times New Roman"/>
          <w:b w:val="0"/>
          <w:bCs/>
          <w:color w:val="000000" w:themeColor="text1"/>
          <w:sz w:val="32"/>
          <w:szCs w:val="32"/>
          <w14:textFill>
            <w14:solidFill>
              <w14:schemeClr w14:val="tx1"/>
            </w14:solidFill>
          </w14:textFill>
        </w:rPr>
        <w:t>、锚定重点工程建设，服务应急管理事业发展需求</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81" w:name="_Toc28900"/>
      <w:bookmarkStart w:id="182" w:name="_Toc96672801"/>
      <w:bookmarkStart w:id="183" w:name="_Toc19411"/>
      <w:bookmarkStart w:id="184" w:name="_Toc29795"/>
      <w:bookmarkStart w:id="185" w:name="_Toc22718"/>
      <w:bookmarkStart w:id="186" w:name="_Toc95994788"/>
      <w:bookmarkStart w:id="187" w:name="_Toc93524412"/>
      <w:bookmarkStart w:id="188" w:name="_Toc1906"/>
      <w:bookmarkStart w:id="189" w:name="_Toc20169"/>
      <w:r>
        <w:rPr>
          <w:rFonts w:hint="default" w:ascii="Times New Roman" w:hAnsi="Times New Roman" w:eastAsia="楷体_GB2312" w:cs="Times New Roman"/>
          <w:color w:val="000000" w:themeColor="text1"/>
          <w:sz w:val="32"/>
          <w:szCs w:val="32"/>
          <w14:textFill>
            <w14:solidFill>
              <w14:schemeClr w14:val="tx1"/>
            </w14:solidFill>
          </w14:textFill>
        </w:rPr>
        <w:t>（一）监测预警能力提升工程</w:t>
      </w:r>
      <w:bookmarkEnd w:id="181"/>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建设荥阳市城市安全风险综合监测预警平台，构建全市层面的风险感和立体网络，对城市生命线、公共安全、生产安全和自然灾害等风险进行全方位、立体化感知。按照分步实施的原则，一是对城市燃气、供水、排水、热力、桥梁、综合管廊等生命线工程安全运行进行风险监测，二是对公共安全风险进行监测，三是对生产安全风险进行监测，四是对自然灾害风险进行监测。</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1.城市生命线监</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工程安全风险</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测预警。</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开展</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城市燃气管网、供水管网、排水管网、热力管网、桥梁、综合管廊分析预警，</w:t>
      </w:r>
      <w:r>
        <w:rPr>
          <w:rFonts w:hint="default" w:ascii="Times New Roman" w:hAnsi="Times New Roman" w:eastAsia="仿宋_GB2312" w:cs="Times New Roman"/>
          <w:color w:val="000000" w:themeColor="text1"/>
          <w:sz w:val="32"/>
          <w:szCs w:val="32"/>
          <w14:textFill>
            <w14:solidFill>
              <w14:schemeClr w14:val="tx1"/>
            </w14:solidFill>
          </w14:textFill>
        </w:rPr>
        <w:t>实时监测燃气管网泄漏、沼气浓度、供水管网泄漏、城市内涝、道路坍塌、桥梁病害等指标参数，整合大型建筑、大型公用设施、地下管网及综合管廊、公共空间、轨道交通、消防重点单位、重大活动保障等感知信息，实现城市基础设施运行安全监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预警</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公共安全风险监测</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预警</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公共安全监测预警范围包括消防安全、交通安全、特种设备安全、人员密集场所安全等。对联网建筑消防设施运行状态、火灾自动报警等数据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行集成处理，实时感知场所消防安全运行状态，利用风险评估研判分析不同建筑火灾风险指数，明确预警级别；对车辆状态、行驶轨迹和驾驶员行为数据进行定位跟踪和视频解析，对车辆安全运行态势和交通安全风险进行研判评估，实时动态生成研判预警；对城市</w:t>
      </w:r>
      <w:r>
        <w:rPr>
          <w:rFonts w:hint="default" w:ascii="Times New Roman" w:hAnsi="Times New Roman" w:eastAsia="仿宋_GB2312" w:cs="Times New Roman"/>
          <w:color w:val="000000" w:themeColor="text1"/>
          <w:sz w:val="32"/>
          <w:szCs w:val="32"/>
          <w14:textFill>
            <w14:solidFill>
              <w14:schemeClr w14:val="tx1"/>
            </w14:solidFill>
          </w14:textFill>
        </w:rPr>
        <w:t>电梯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的实时在线</w:t>
      </w:r>
      <w:r>
        <w:rPr>
          <w:rFonts w:hint="default" w:ascii="Times New Roman" w:hAnsi="Times New Roman" w:eastAsia="仿宋_GB2312" w:cs="Times New Roman"/>
          <w:color w:val="000000" w:themeColor="text1"/>
          <w:sz w:val="32"/>
          <w:szCs w:val="32"/>
          <w14:textFill>
            <w14:solidFill>
              <w14:schemeClr w14:val="tx1"/>
            </w14:solidFill>
          </w14:textFill>
        </w:rPr>
        <w:t>运行状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况参数、电梯视频数据和电梯报警信息进行集成处理，根据城市电梯维修情况、监测数据异常情况和故障统计信息等，进行电梯故障风险研判预警分析；对</w:t>
      </w:r>
      <w:r>
        <w:rPr>
          <w:rFonts w:hint="default" w:ascii="Times New Roman" w:hAnsi="Times New Roman" w:eastAsia="仿宋_GB2312" w:cs="Times New Roman"/>
          <w:color w:val="000000" w:themeColor="text1"/>
          <w:sz w:val="32"/>
          <w:szCs w:val="32"/>
          <w14:textFill>
            <w14:solidFill>
              <w14:schemeClr w14:val="tx1"/>
            </w14:solidFill>
          </w14:textFill>
        </w:rPr>
        <w:t>人员密集场所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的人流量信息、应急疏散通道状况等信息进行集成处理，实时感知人员密集场所运行状态，对可能发生的安全事件进行及早研判预警。</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.安全生产风险监测预警。</w:t>
      </w:r>
      <w:r>
        <w:rPr>
          <w:rFonts w:hint="default" w:ascii="Times New Roman" w:hAnsi="Times New Roman" w:eastAsia="仿宋_GB2312" w:cs="Times New Roman"/>
          <w:color w:val="000000" w:themeColor="text1"/>
          <w:sz w:val="32"/>
          <w:szCs w:val="32"/>
          <w14:textFill>
            <w14:solidFill>
              <w14:schemeClr w14:val="tx1"/>
            </w14:solidFill>
          </w14:textFill>
        </w:rPr>
        <w:t>对危险化学品、煤矿、非煤矿山、建筑施工（含轨道交通施工）等高危企业安全运行状态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信息和工业设施故障状态信息进行集成处理，将</w:t>
      </w:r>
      <w:r>
        <w:rPr>
          <w:rFonts w:hint="default" w:ascii="Times New Roman" w:hAnsi="Times New Roman" w:eastAsia="仿宋_GB2312" w:cs="Times New Roman"/>
          <w:color w:val="000000" w:themeColor="text1"/>
          <w:sz w:val="32"/>
          <w:szCs w:val="32"/>
          <w14:textFill>
            <w14:solidFill>
              <w14:schemeClr w14:val="tx1"/>
            </w14:solidFill>
          </w14:textFill>
        </w:rPr>
        <w:t>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管监察业务数据与企业安全生产基础数据、实时监测数据、安全监控系统运行状态数据、日常安全监理数据、视频智能分析数据相结合，建立行业企业安全生产风险评估模型，动态评估行业企业安全生产风险状况，对高风险事项进行分析预警。</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自然灾害风险监测预警。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汇聚分析</w:t>
      </w:r>
      <w:r>
        <w:rPr>
          <w:rFonts w:hint="default" w:ascii="Times New Roman" w:hAnsi="Times New Roman" w:eastAsia="仿宋_GB2312" w:cs="Times New Roman"/>
          <w:color w:val="000000" w:themeColor="text1"/>
          <w:sz w:val="32"/>
          <w:szCs w:val="32"/>
          <w14:textFill>
            <w14:solidFill>
              <w14:schemeClr w14:val="tx1"/>
            </w14:solidFill>
          </w14:textFill>
        </w:rPr>
        <w:t>地震灾害、地质灾害、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气象灾害、</w:t>
      </w:r>
      <w:r>
        <w:rPr>
          <w:rFonts w:hint="default" w:ascii="Times New Roman" w:hAnsi="Times New Roman" w:eastAsia="仿宋_GB2312" w:cs="Times New Roman"/>
          <w:color w:val="000000" w:themeColor="text1"/>
          <w:sz w:val="32"/>
          <w:szCs w:val="32"/>
          <w14:textFill>
            <w14:solidFill>
              <w14:schemeClr w14:val="tx1"/>
            </w14:solidFill>
          </w14:textFill>
        </w:rPr>
        <w:t>水旱灾害和森林火灾等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自然灾害实时监测预警数据，针对多灾种和灾害链的不同监测指标和预警级别，科学设置报警阈值，实现自然灾害风险隐患及时报警。优化气象灾害、地震灾害、地质灾害、水旱灾害和森林火灾等监测站点布局，强化</w:t>
      </w:r>
      <w:r>
        <w:rPr>
          <w:rFonts w:hint="default" w:ascii="Times New Roman" w:hAnsi="Times New Roman" w:eastAsia="仿宋_GB2312" w:cs="Times New Roman"/>
          <w:color w:val="000000" w:themeColor="text1"/>
          <w:sz w:val="32"/>
          <w:szCs w:val="32"/>
          <w14:textFill>
            <w14:solidFill>
              <w14:schemeClr w14:val="tx1"/>
            </w14:solidFill>
          </w14:textFill>
        </w:rPr>
        <w:t>重点区域监测预报基础设施建设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聚焦防汛抗旱薄弱环节，设立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市灾害监测预警信息中心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、突发事件预警信息发布中心</w:t>
      </w:r>
      <w:r>
        <w:rPr>
          <w:rFonts w:hint="default" w:ascii="Times New Roman" w:hAnsi="Times New Roman" w:eastAsia="仿宋_GB2312" w:cs="Times New Roman"/>
          <w:color w:val="000000" w:themeColor="text1"/>
          <w:sz w:val="32"/>
          <w:szCs w:val="32"/>
          <w14:textFill>
            <w14:solidFill>
              <w14:schemeClr w14:val="tx1"/>
            </w14:solidFill>
          </w14:textFill>
        </w:rPr>
        <w:t>，健全城市内涝气象监测预警系统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。优化城市雨量、雨强监测点布局，</w:t>
      </w:r>
      <w:r>
        <w:rPr>
          <w:rFonts w:hint="default" w:ascii="Times New Roman" w:hAnsi="Times New Roman" w:eastAsia="仿宋_GB2312" w:cs="Times New Roman"/>
          <w:color w:val="000000" w:themeColor="text1"/>
          <w:sz w:val="32"/>
          <w:szCs w:val="32"/>
          <w14:textFill>
            <w14:solidFill>
              <w14:schemeClr w14:val="tx1"/>
            </w14:solidFill>
          </w14:textFill>
        </w:rPr>
        <w:t>新建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部X波段天气雷达，提高突发暴雨预警的准确性和及时性。</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90" w:name="_Toc11680"/>
      <w:r>
        <w:rPr>
          <w:rFonts w:hint="default" w:ascii="Times New Roman" w:hAnsi="Times New Roman" w:eastAsia="楷体_GB2312" w:cs="Times New Roman"/>
          <w:color w:val="000000" w:themeColor="text1"/>
          <w:sz w:val="32"/>
          <w:szCs w:val="32"/>
          <w14:textFill>
            <w14:solidFill>
              <w14:schemeClr w14:val="tx1"/>
            </w14:solidFill>
          </w14:textFill>
        </w:rPr>
        <w:t>（二）应急救援能力提升工程</w:t>
      </w:r>
      <w:bookmarkEnd w:id="190"/>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1.应急指挥平台建设项目。</w:t>
      </w:r>
      <w:r>
        <w:rPr>
          <w:rFonts w:hint="default" w:ascii="Times New Roman" w:hAnsi="Times New Roman" w:eastAsia="仿宋_GB2312" w:cs="Times New Roman"/>
          <w:color w:val="000000" w:themeColor="text1"/>
          <w:sz w:val="32"/>
          <w:szCs w:val="32"/>
          <w14:textFill>
            <w14:solidFill>
              <w14:schemeClr w14:val="tx1"/>
            </w14:solidFill>
          </w14:textFill>
        </w:rPr>
        <w:t>完成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市级</w:t>
      </w:r>
      <w:r>
        <w:rPr>
          <w:rFonts w:hint="default" w:ascii="Times New Roman" w:hAnsi="Times New Roman" w:eastAsia="仿宋_GB2312" w:cs="Times New Roman"/>
          <w:color w:val="000000" w:themeColor="text1"/>
          <w:sz w:val="32"/>
          <w:szCs w:val="32"/>
          <w14:textFill>
            <w14:solidFill>
              <w14:schemeClr w14:val="tx1"/>
            </w14:solidFill>
          </w14:textFill>
        </w:rPr>
        <w:t>应急指挥大厅建设，建设数字化应急预案库。推进应急管理系统内数据共享、</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系统</w:t>
      </w:r>
      <w:r>
        <w:rPr>
          <w:rFonts w:hint="default" w:ascii="Times New Roman" w:hAnsi="Times New Roman" w:eastAsia="仿宋_GB2312" w:cs="Times New Roman"/>
          <w:color w:val="000000" w:themeColor="text1"/>
          <w:sz w:val="32"/>
          <w:szCs w:val="32"/>
          <w14:textFill>
            <w14:solidFill>
              <w14:schemeClr w14:val="tx1"/>
            </w14:solidFill>
          </w14:textFill>
        </w:rPr>
        <w:t>外数据互通，汇聚互联网和社会单位数据；建设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市级</w:t>
      </w:r>
      <w:r>
        <w:rPr>
          <w:rFonts w:hint="default" w:ascii="Times New Roman" w:hAnsi="Times New Roman" w:eastAsia="仿宋_GB2312" w:cs="Times New Roman"/>
          <w:color w:val="000000" w:themeColor="text1"/>
          <w:sz w:val="32"/>
          <w:szCs w:val="32"/>
          <w14:textFill>
            <w14:solidFill>
              <w14:schemeClr w14:val="tx1"/>
            </w14:solidFill>
          </w14:textFill>
        </w:rPr>
        <w:t>应急指挥平台，指导乡级建立应急指挥调度终端，推动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两</w:t>
      </w:r>
      <w:r>
        <w:rPr>
          <w:rFonts w:hint="default" w:ascii="Times New Roman" w:hAnsi="Times New Roman" w:eastAsia="仿宋_GB2312" w:cs="Times New Roman"/>
          <w:color w:val="000000" w:themeColor="text1"/>
          <w:sz w:val="32"/>
          <w:szCs w:val="32"/>
          <w14:textFill>
            <w14:solidFill>
              <w14:schemeClr w14:val="tx1"/>
            </w14:solidFill>
          </w14:textFill>
        </w:rPr>
        <w:t>级应急信息互联互通、实时共享，提升基层重大风险感知灵敏度和风险研判准确度。</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2.应急指挥通信能力提升项目。</w:t>
      </w:r>
      <w:r>
        <w:rPr>
          <w:rFonts w:hint="default" w:ascii="Times New Roman" w:hAnsi="Times New Roman" w:eastAsia="仿宋_GB2312" w:cs="Times New Roman"/>
          <w:color w:val="000000" w:themeColor="text1"/>
          <w:sz w:val="32"/>
          <w:szCs w:val="32"/>
          <w14:textFill>
            <w14:solidFill>
              <w14:schemeClr w14:val="tx1"/>
            </w14:solidFill>
          </w14:textFill>
        </w:rPr>
        <w:t>加强应急通信保障力量建设，充分利用各类应急通信保障资源，提高重大灾害事故前方指挥部和救援现场通信保障能力；完成应急指挥专网、卫星通信网、窄带通信网的建设，实现指挥和救援一线音视频随遇接入、互联互通，确保灾害险情下的多种通讯保障；完善视频会议建设，构建硬件为主、软件为辅的视频会议系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实现视频会议系统延伸至乡镇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街道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w:t>
      </w:r>
      <w:r>
        <w:rPr>
          <w:rFonts w:hint="default" w:ascii="Times New Roman" w:hAnsi="Times New Roman" w:eastAsia="仿宋_GB2312" w:cs="Times New Roman"/>
          <w:color w:val="000000" w:themeColor="text1"/>
          <w:sz w:val="32"/>
          <w:szCs w:val="32"/>
          <w14:textFill>
            <w14:solidFill>
              <w14:schemeClr w14:val="tx1"/>
            </w14:solidFill>
          </w14:textFill>
        </w:rPr>
        <w:t>指挥的高效性、协同性。</w:t>
      </w:r>
    </w:p>
    <w:tbl>
      <w:tblPr>
        <w:tblStyle w:val="17"/>
        <w:tblW w:w="9061" w:type="dxa"/>
        <w:jc w:val="center"/>
        <w:tblLayout w:type="fixed"/>
        <w:tblCellMar>
          <w:top w:w="0" w:type="dxa"/>
          <w:left w:w="108" w:type="dxa"/>
          <w:bottom w:w="0" w:type="dxa"/>
          <w:right w:w="108" w:type="dxa"/>
        </w:tblCellMar>
      </w:tblPr>
      <w:tblGrid>
        <w:gridCol w:w="522"/>
        <w:gridCol w:w="1270"/>
        <w:gridCol w:w="5739"/>
        <w:gridCol w:w="1530"/>
      </w:tblGrid>
      <w:tr>
        <w:tblPrEx>
          <w:tblCellMar>
            <w:top w:w="0" w:type="dxa"/>
            <w:left w:w="108" w:type="dxa"/>
            <w:bottom w:w="0" w:type="dxa"/>
            <w:right w:w="108" w:type="dxa"/>
          </w:tblCellMar>
        </w:tblPrEx>
        <w:trPr>
          <w:trHeight w:val="656" w:hRule="atLeast"/>
          <w:jc w:val="center"/>
        </w:trPr>
        <w:tc>
          <w:tcPr>
            <w:tcW w:w="906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专栏</w:t>
            </w: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6</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 xml:space="preserve"> 应急指挥通信专网建设</w:t>
            </w:r>
            <w:r>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t>项目</w:t>
            </w:r>
          </w:p>
        </w:tc>
      </w:tr>
      <w:tr>
        <w:tblPrEx>
          <w:tblCellMar>
            <w:top w:w="0" w:type="dxa"/>
            <w:left w:w="108" w:type="dxa"/>
            <w:bottom w:w="0" w:type="dxa"/>
            <w:right w:w="108" w:type="dxa"/>
          </w:tblCellMar>
        </w:tblPrEx>
        <w:trPr>
          <w:trHeight w:val="523" w:hRule="atLeast"/>
          <w:jc w:val="center"/>
        </w:trPr>
        <w:tc>
          <w:tcPr>
            <w:tcW w:w="17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建设任务</w:t>
            </w:r>
          </w:p>
        </w:tc>
        <w:tc>
          <w:tcPr>
            <w:tcW w:w="5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建设内容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责任单位</w:t>
            </w:r>
          </w:p>
        </w:tc>
      </w:tr>
      <w:tr>
        <w:tblPrEx>
          <w:tblCellMar>
            <w:top w:w="0" w:type="dxa"/>
            <w:left w:w="108" w:type="dxa"/>
            <w:bottom w:w="0" w:type="dxa"/>
            <w:right w:w="108" w:type="dxa"/>
          </w:tblCellMar>
        </w:tblPrEx>
        <w:trPr>
          <w:trHeight w:val="1000" w:hRule="atLeast"/>
          <w:jc w:val="center"/>
        </w:trPr>
        <w:tc>
          <w:tcPr>
            <w:tcW w:w="5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strike/>
                <w:dstrike w:val="0"/>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级</w:t>
            </w:r>
          </w:p>
        </w:tc>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地面光纤</w:t>
            </w:r>
          </w:p>
        </w:tc>
        <w:tc>
          <w:tcPr>
            <w:tcW w:w="5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建设</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级汇聚节点接入链路，部署路由和交换设备，完成县级应急管理单位的汇聚接入，建设链路带宽不低于100Mbps</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市应急局</w:t>
            </w:r>
          </w:p>
        </w:tc>
      </w:tr>
      <w:tr>
        <w:tblPrEx>
          <w:tblCellMar>
            <w:top w:w="0" w:type="dxa"/>
            <w:left w:w="108" w:type="dxa"/>
            <w:bottom w:w="0" w:type="dxa"/>
            <w:right w:w="108" w:type="dxa"/>
          </w:tblCellMar>
        </w:tblPrEx>
        <w:trPr>
          <w:trHeight w:val="695" w:hRule="atLeast"/>
          <w:jc w:val="center"/>
        </w:trPr>
        <w:tc>
          <w:tcPr>
            <w:tcW w:w="5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窄带无线</w:t>
            </w:r>
          </w:p>
        </w:tc>
        <w:tc>
          <w:tcPr>
            <w:tcW w:w="5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建设固定基站、移动基站，接入省级核心网；配备手持及车载终端</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75" w:hRule="atLeast"/>
          <w:jc w:val="center"/>
        </w:trPr>
        <w:tc>
          <w:tcPr>
            <w:tcW w:w="5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卫星通信</w:t>
            </w:r>
          </w:p>
        </w:tc>
        <w:tc>
          <w:tcPr>
            <w:tcW w:w="5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根据需要建设便携站等VSAT卫星通信远端站接入部级中心站；部署天通卫星全网通终端、便携终端、北斗终端</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042" w:hRule="atLeast"/>
          <w:jc w:val="center"/>
        </w:trPr>
        <w:tc>
          <w:tcPr>
            <w:tcW w:w="5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乡级</w:t>
            </w:r>
          </w:p>
        </w:tc>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地面光纤</w:t>
            </w:r>
          </w:p>
        </w:tc>
        <w:tc>
          <w:tcPr>
            <w:tcW w:w="5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建设</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级以下汇聚节点接入链路，部署路由和交换设备，完成</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级以下的应急管理单位的汇聚接入，建设</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链</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路带宽不低于50Mbps</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乡（镇）人民政府（街道办事处）</w:t>
            </w:r>
          </w:p>
        </w:tc>
      </w:tr>
      <w:tr>
        <w:tblPrEx>
          <w:tblCellMar>
            <w:top w:w="0" w:type="dxa"/>
            <w:left w:w="108" w:type="dxa"/>
            <w:bottom w:w="0" w:type="dxa"/>
            <w:right w:w="108" w:type="dxa"/>
          </w:tblCellMar>
        </w:tblPrEx>
        <w:trPr>
          <w:trHeight w:val="567" w:hRule="atLeast"/>
          <w:jc w:val="center"/>
        </w:trPr>
        <w:tc>
          <w:tcPr>
            <w:tcW w:w="5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窄带无线</w:t>
            </w:r>
          </w:p>
        </w:tc>
        <w:tc>
          <w:tcPr>
            <w:tcW w:w="5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配备手持及车载终端</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5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卫星通信</w:t>
            </w:r>
          </w:p>
        </w:tc>
        <w:tc>
          <w:tcPr>
            <w:tcW w:w="5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24"/>
                <w:szCs w:val="24"/>
                <w14:textFill>
                  <w14:solidFill>
                    <w14:schemeClr w14:val="tx1"/>
                  </w14:solidFill>
                </w14:textFill>
              </w:rPr>
              <w:t>部署天通卫星全网通终端、便携终端、北斗终端</w:t>
            </w: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r>
    </w:tbl>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91" w:name="_Toc20966"/>
      <w:r>
        <w:rPr>
          <w:rFonts w:hint="default" w:ascii="Times New Roman" w:hAnsi="Times New Roman" w:eastAsia="楷体_GB2312" w:cs="Times New Roman"/>
          <w:color w:val="000000" w:themeColor="text1"/>
          <w:sz w:val="32"/>
          <w:szCs w:val="32"/>
          <w14:textFill>
            <w14:solidFill>
              <w14:schemeClr w14:val="tx1"/>
            </w14:solidFill>
          </w14:textFill>
        </w:rPr>
        <w:t>（三）防灾减灾能力提升工程</w:t>
      </w:r>
      <w:bookmarkEnd w:id="191"/>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1.精准化气象防灾减灾能力提升项目。</w:t>
      </w:r>
      <w:r>
        <w:rPr>
          <w:rFonts w:hint="default" w:ascii="Times New Roman" w:hAnsi="Times New Roman" w:eastAsia="仿宋_GB2312" w:cs="Times New Roman"/>
          <w:color w:val="000000" w:themeColor="text1"/>
          <w:sz w:val="32"/>
          <w:szCs w:val="32"/>
          <w14:textFill>
            <w14:solidFill>
              <w14:schemeClr w14:val="tx1"/>
            </w14:solidFill>
          </w14:textFill>
        </w:rPr>
        <w:t>实施气象灾害风险隐患排查工程，形成气象灾害风险</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一张图</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。健全立体化、精细化、智能化、全天候综合气象观测及信息保障体系、完善精准化气象预报预警业务体系。</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2.城市雨水源头减排工程。</w:t>
      </w:r>
      <w:r>
        <w:rPr>
          <w:rFonts w:hint="default" w:ascii="Times New Roman" w:hAnsi="Times New Roman" w:eastAsia="仿宋_GB2312" w:cs="Times New Roman"/>
          <w:color w:val="000000" w:themeColor="text1"/>
          <w:sz w:val="32"/>
          <w:szCs w:val="32"/>
          <w14:textFill>
            <w14:solidFill>
              <w14:schemeClr w14:val="tx1"/>
            </w14:solidFill>
          </w14:textFill>
        </w:rPr>
        <w:t>深入推进海绵城市建设，综合运用</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渗、滞、蓄、净、用、排</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的举措，推行低影响开发建设模式，综合运用人工湿地、下凹式绿地、下沉式广场、植草沟、可渗透路面、透水性广场等措施，统筹建设海绵型建筑、小区、公园等海绵体，全面提高雨水源头减排能力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3.城市排水设施改造提升工程。统筹开展城市重点区域</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广武路以东、飞龙路以西、建设路以南、郑上路以北防汛排涝能力提升，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202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年底前完成改造，全面提升防汛能力。</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2022年5月底完成荥泽大道雨水泵站设备维修改造工作。2022年6月底完成建设路泵站雨污分流提升工程。</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4.河</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库</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综合防洪排涝能力提升工程。</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配合郑州市加快实施贾鲁河（郑州段）防洪综合治理、汜水河和枯河提升治理工程等重大工程。</w:t>
      </w:r>
      <w:r>
        <w:rPr>
          <w:rFonts w:hint="default" w:ascii="Times New Roman" w:hAnsi="Times New Roman" w:eastAsia="仿宋_GB2312" w:cs="Times New Roman"/>
          <w:color w:val="000000" w:themeColor="text1"/>
          <w:sz w:val="32"/>
          <w:szCs w:val="32"/>
          <w14:textFill>
            <w14:solidFill>
              <w14:schemeClr w14:val="tx1"/>
            </w14:solidFill>
          </w14:textFill>
        </w:rPr>
        <w:t>推进南水北调防洪排涝工程建设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、中线防洪影响处理工程和南水北调截流分洪工程，</w:t>
      </w:r>
      <w:r>
        <w:rPr>
          <w:rFonts w:hint="default" w:ascii="Times New Roman" w:hAnsi="Times New Roman" w:eastAsia="仿宋_GB2312" w:cs="Times New Roman"/>
          <w:color w:val="000000" w:themeColor="text1"/>
          <w:sz w:val="32"/>
          <w:szCs w:val="32"/>
          <w14:textFill>
            <w14:solidFill>
              <w14:schemeClr w14:val="tx1"/>
            </w14:solidFill>
          </w14:textFill>
        </w:rPr>
        <w:t>加强南水北调次生灾害隐患的整治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。加快推进中小型水库加固或提升治理和丁店水库除险加固工程，</w:t>
      </w:r>
      <w:r>
        <w:rPr>
          <w:rFonts w:hint="default" w:ascii="Times New Roman" w:hAnsi="Times New Roman" w:eastAsia="仿宋_GB2312" w:cs="Times New Roman"/>
          <w:color w:val="000000" w:themeColor="text1"/>
          <w:sz w:val="32"/>
          <w:szCs w:val="32"/>
          <w14:textFill>
            <w14:solidFill>
              <w14:schemeClr w14:val="tx1"/>
            </w14:solidFill>
          </w14:textFill>
        </w:rPr>
        <w:t>统筹实施小流域综合治理，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积极申报贾峪河、须水河河道治理等工程建设。</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黄河主河道防洪能力提升工程。坚持防治管并重，按照黄河流域河道整治统一规划，开展河道疏浚工程，消除横河、斜河等畸形河势，提升河道过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能力；完善河道整治工程体系，推进金沟控导、枣树沟控导、桃花峪控导下延工程建设及孤柏咀桩坝建设；积极推进桃花峪水库前期工作，争取纳入国家重大水利工程建设项目清单，为黄河荥阳段河道生态环境的改善创造有利条件，最大限度保障滩区内人民群众生命、财产安全，实现人水和谐。</w:t>
      </w:r>
      <w:bookmarkStart w:id="192" w:name="_Toc19798"/>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（四）本质安全能力提升工程</w:t>
      </w:r>
      <w:bookmarkEnd w:id="192"/>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1.自然灾害</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综合风险</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普查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深入开展地震灾害、地质灾害、气象灾害、水旱灾害、森林火灾等自然灾害重点隐患调查与评估，建立分类型、分区域、分层级的全市自然灾害综合风险与减灾能力数据库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到2022年，</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完成</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重点地区</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1</w:t>
      </w:r>
      <w:r>
        <w:rPr>
          <w:rFonts w:hint="eastAsia" w:ascii="Times New Roman" w:hAnsi="Times New Roman" w:eastAsia="仿宋_GB2312" w:cs="Times New Roman"/>
          <w:strike w:val="0"/>
          <w:dstrike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5万或1</w:t>
      </w:r>
      <w:r>
        <w:rPr>
          <w:rFonts w:hint="eastAsia" w:ascii="Times New Roman" w:hAnsi="Times New Roman" w:eastAsia="仿宋_GB2312" w:cs="Times New Roman"/>
          <w:strike w:val="0"/>
          <w:dstrike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10万主要自然灾害系列风险图，</w:t>
      </w:r>
      <w:r>
        <w:rPr>
          <w:rFonts w:hint="default" w:ascii="Times New Roman" w:hAnsi="Times New Roman" w:eastAsia="仿宋_GB2312" w:cs="Times New Roman"/>
          <w:color w:val="000000" w:themeColor="text1"/>
          <w:sz w:val="32"/>
          <w:szCs w:val="32"/>
          <w14:textFill>
            <w14:solidFill>
              <w14:schemeClr w14:val="tx1"/>
            </w14:solidFill>
          </w14:textFill>
        </w:rPr>
        <w:t>修订主要灾种区划，全面完成普查工作。</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2.安全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生产综合治理项目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深入推进安全生产专项整治三年行动，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持续开展</w:t>
      </w:r>
      <w:r>
        <w:rPr>
          <w:rFonts w:hint="default" w:ascii="Times New Roman" w:hAnsi="Times New Roman" w:eastAsia="仿宋_GB2312" w:cs="Times New Roman"/>
          <w:color w:val="000000" w:themeColor="text1"/>
          <w:sz w:val="32"/>
          <w:szCs w:val="32"/>
          <w14:textFill>
            <w14:solidFill>
              <w14:schemeClr w14:val="tx1"/>
            </w14:solidFill>
          </w14:textFill>
        </w:rPr>
        <w:t>非法违法</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小化工</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专项整治，建立清单台账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持续开展消防、危险化学品、城镇燃气、煤矿、工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矿</w:t>
      </w:r>
      <w:r>
        <w:rPr>
          <w:rFonts w:hint="default" w:ascii="Times New Roman" w:hAnsi="Times New Roman" w:eastAsia="仿宋_GB2312" w:cs="Times New Roman"/>
          <w:color w:val="000000" w:themeColor="text1"/>
          <w:sz w:val="32"/>
          <w:szCs w:val="32"/>
          <w14:textFill>
            <w14:solidFill>
              <w14:schemeClr w14:val="tx1"/>
            </w14:solidFill>
          </w14:textFill>
        </w:rPr>
        <w:t>商贸、特种设备、水利工程等重点行业领域隐患排查，强化重大危险源联合督导检查，落实重大危险源企业联合监管机制，加强安全生产重点行业、重点部位、重点环节、重点企业源头治理，夯实安全生产工作基础。</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3.</w:t>
      </w:r>
      <w:bookmarkStart w:id="193" w:name="_Hlk96009128"/>
      <w:r>
        <w:rPr>
          <w:rFonts w:hint="default" w:ascii="Times New Roman" w:hAnsi="Times New Roman" w:eastAsia="仿宋_GB2312" w:cs="Times New Roman"/>
          <w:b w:val="0"/>
          <w:bCs w:val="0"/>
          <w:color w:val="000000" w:themeColor="text1"/>
          <w:sz w:val="32"/>
          <w:szCs w:val="32"/>
          <w14:textFill>
            <w14:solidFill>
              <w14:schemeClr w14:val="tx1"/>
            </w14:solidFill>
          </w14:textFill>
        </w:rPr>
        <w:t>安全发展示范城市创建</w:t>
      </w:r>
      <w:bookmarkEnd w:id="193"/>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积极推进</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国家</w:t>
      </w:r>
      <w:r>
        <w:rPr>
          <w:rFonts w:hint="default" w:ascii="Times New Roman" w:hAnsi="Times New Roman" w:eastAsia="仿宋_GB2312" w:cs="Times New Roman"/>
          <w:color w:val="000000" w:themeColor="text1"/>
          <w:sz w:val="32"/>
          <w:szCs w:val="32"/>
          <w14:textFill>
            <w14:solidFill>
              <w14:schemeClr w14:val="tx1"/>
            </w14:solidFill>
          </w14:textFill>
        </w:rPr>
        <w:t>安全发展示范城市创建工作，严格落实政府部门城市安全发展工作任务，组织开展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14:textFill>
            <w14:solidFill>
              <w14:schemeClr w14:val="tx1"/>
            </w14:solidFill>
          </w14:textFill>
        </w:rPr>
        <w:t>城市安全发展状况评估，</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动态督导</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全市</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安全发展状况，达到省级安全发展示范城市创建标准。到2025年，国家安全发展示范城市创建取得明显成效。</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194" w:name="_Toc16052"/>
      <w:bookmarkStart w:id="195" w:name="_Toc15101"/>
      <w:bookmarkStart w:id="196" w:name="_Toc93524416"/>
      <w:bookmarkStart w:id="197" w:name="_Toc95994792"/>
      <w:bookmarkStart w:id="198" w:name="_Toc16827"/>
      <w:bookmarkStart w:id="199" w:name="_Toc15629"/>
      <w:bookmarkStart w:id="200" w:name="_Toc28567"/>
      <w:bookmarkStart w:id="201" w:name="_Toc5447"/>
      <w:bookmarkStart w:id="202" w:name="_Toc31537"/>
      <w:bookmarkStart w:id="203" w:name="_Toc96672805"/>
      <w:r>
        <w:rPr>
          <w:rFonts w:hint="default" w:ascii="Times New Roman" w:hAnsi="Times New Roman" w:eastAsia="楷体_GB2312" w:cs="Times New Roman"/>
          <w:color w:val="000000" w:themeColor="text1"/>
          <w:sz w:val="32"/>
          <w:szCs w:val="32"/>
          <w14:textFill>
            <w14:solidFill>
              <w14:schemeClr w14:val="tx1"/>
            </w14:solidFill>
          </w14:textFill>
        </w:rPr>
        <w:t>（五）应急保障能力提升工程</w:t>
      </w:r>
      <w:bookmarkEnd w:id="194"/>
      <w:bookmarkEnd w:id="195"/>
      <w:bookmarkEnd w:id="196"/>
      <w:bookmarkEnd w:id="197"/>
      <w:bookmarkEnd w:id="198"/>
      <w:bookmarkEnd w:id="199"/>
      <w:bookmarkEnd w:id="200"/>
      <w:bookmarkEnd w:id="201"/>
      <w:bookmarkEnd w:id="202"/>
      <w:bookmarkEnd w:id="203"/>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w:t>
      </w:r>
      <w:bookmarkStart w:id="204" w:name="_Hlk96009435"/>
      <w:r>
        <w:rPr>
          <w:rFonts w:hint="default" w:ascii="Times New Roman" w:hAnsi="Times New Roman" w:eastAsia="仿宋_GB2312" w:cs="Times New Roman"/>
          <w:b w:val="0"/>
          <w:bCs w:val="0"/>
          <w:color w:val="000000" w:themeColor="text1"/>
          <w:sz w:val="32"/>
          <w:szCs w:val="32"/>
          <w14:textFill>
            <w14:solidFill>
              <w14:schemeClr w14:val="tx1"/>
            </w14:solidFill>
          </w14:textFill>
        </w:rPr>
        <w:t>应急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救援</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物资装备储备库</w:t>
      </w:r>
      <w:bookmarkEnd w:id="204"/>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至少建成1个与本级应急保障需求相匹配的现代化应急</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救援</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物资</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装备</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储备库</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政府应急物资</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装备</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储备库建成率达到100%。</w:t>
      </w:r>
      <w:r>
        <w:rPr>
          <w:rFonts w:hint="default" w:ascii="Times New Roman" w:hAnsi="Times New Roman" w:eastAsia="仿宋_GB2312" w:cs="Times New Roman"/>
          <w:color w:val="000000" w:themeColor="text1"/>
          <w:sz w:val="32"/>
          <w:szCs w:val="32"/>
          <w14:textFill>
            <w14:solidFill>
              <w14:schemeClr w14:val="tx1"/>
            </w14:solidFill>
          </w14:textFill>
        </w:rPr>
        <w:t>加强应急物资管理信息化建设，建成政企互联、部门互通、社会共享的应急物资管理信息系统及保障数据库，实现市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物资储备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调拨全覆盖。</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bookmarkStart w:id="205" w:name="_Hlk96009463"/>
      <w:r>
        <w:rPr>
          <w:rFonts w:hint="default" w:ascii="Times New Roman" w:hAnsi="Times New Roman" w:eastAsia="仿宋_GB2312" w:cs="Times New Roman"/>
          <w:b w:val="0"/>
          <w:bCs w:val="0"/>
          <w:color w:val="000000" w:themeColor="text1"/>
          <w:sz w:val="32"/>
          <w:szCs w:val="32"/>
          <w14:textFill>
            <w14:solidFill>
              <w14:schemeClr w14:val="tx1"/>
            </w14:solidFill>
          </w14:textFill>
        </w:rPr>
        <w:t>应急管理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能力提升项目</w:t>
      </w:r>
      <w:bookmarkEnd w:id="205"/>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根据现有专业应急救援队伍职能范围，配齐安全监管执法、应急救援个体防护技术装备、新型搜救设备、远距离音视频通讯设备、新型智能化装备等，补充配备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各级</w:t>
      </w:r>
      <w:r>
        <w:rPr>
          <w:rFonts w:hint="default" w:ascii="Times New Roman" w:hAnsi="Times New Roman" w:eastAsia="仿宋_GB2312" w:cs="Times New Roman"/>
          <w:color w:val="000000" w:themeColor="text1"/>
          <w:sz w:val="32"/>
          <w:szCs w:val="32"/>
          <w14:textFill>
            <w14:solidFill>
              <w14:schemeClr w14:val="tx1"/>
            </w14:solidFill>
          </w14:textFill>
        </w:rPr>
        <w:t>应急队伍执法装备、救援装备、通讯装备和其他应急专用装备配备，推动专业救援队伍装备升级换代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推进应急救援无人机、机器人，以及轻量化、高机动性、可组合化装备综合应用示范工程，开展大型救援装备物联网建设。</w:t>
      </w:r>
    </w:p>
    <w:tbl>
      <w:tblPr>
        <w:tblStyle w:val="17"/>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9"/>
        <w:gridCol w:w="7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8965" w:type="dxa"/>
            <w:gridSpan w:val="2"/>
            <w:tcMar>
              <w:top w:w="60" w:type="dxa"/>
              <w:left w:w="60" w:type="dxa"/>
              <w:bottom w:w="60" w:type="dxa"/>
              <w:right w:w="6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专栏</w:t>
            </w: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7</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 xml:space="preserve">  应急救援装备配备清单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09" w:type="dxa"/>
            <w:tcMar>
              <w:top w:w="60" w:type="dxa"/>
              <w:left w:w="60" w:type="dxa"/>
              <w:bottom w:w="60" w:type="dxa"/>
              <w:right w:w="60" w:type="dxa"/>
            </w:tcMar>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themeColor="text1"/>
                <w:sz w:val="24"/>
                <w:szCs w:val="24"/>
                <w14:textFill>
                  <w14:solidFill>
                    <w14:schemeClr w14:val="tx1"/>
                  </w14:solidFill>
                </w14:textFill>
              </w:rPr>
            </w:pPr>
            <w:r>
              <w:rPr>
                <w:rFonts w:hint="default" w:ascii="Times New Roman" w:hAnsi="Times New Roman" w:eastAsia="仿宋_GB2312" w:cs="Times New Roman"/>
                <w:b/>
                <w:bCs/>
                <w:color w:val="000000" w:themeColor="text1"/>
                <w:sz w:val="24"/>
                <w:szCs w:val="24"/>
                <w14:textFill>
                  <w14:solidFill>
                    <w14:schemeClr w14:val="tx1"/>
                  </w14:solidFill>
                </w14:textFill>
              </w:rPr>
              <w:t>装备类型</w:t>
            </w:r>
          </w:p>
        </w:tc>
        <w:tc>
          <w:tcPr>
            <w:tcW w:w="7156" w:type="dxa"/>
            <w:vAlign w:val="center"/>
          </w:tcPr>
          <w:p>
            <w:pPr>
              <w:keepNext w:val="0"/>
              <w:keepLines w:val="0"/>
              <w:pageBreakBefore w:val="0"/>
              <w:widowControl w:val="0"/>
              <w:kinsoku/>
              <w:wordWrap/>
              <w:overflowPunct w:val="0"/>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themeColor="text1"/>
                <w:sz w:val="24"/>
                <w:szCs w:val="24"/>
                <w14:textFill>
                  <w14:solidFill>
                    <w14:schemeClr w14:val="tx1"/>
                  </w14:solidFill>
                </w14:textFill>
              </w:rPr>
            </w:pPr>
            <w:r>
              <w:rPr>
                <w:rFonts w:hint="default" w:ascii="Times New Roman" w:hAnsi="Times New Roman" w:eastAsia="仿宋_GB2312" w:cs="Times New Roman"/>
                <w:b/>
                <w:bCs/>
                <w:color w:val="000000" w:themeColor="text1"/>
                <w:sz w:val="24"/>
                <w:szCs w:val="24"/>
                <w14:textFill>
                  <w14:solidFill>
                    <w14:schemeClr w14:val="tx1"/>
                  </w14:solidFill>
                </w14:textFill>
              </w:rPr>
              <w:t>配备内容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09" w:type="dxa"/>
            <w:tcMar>
              <w:top w:w="60" w:type="dxa"/>
              <w:left w:w="60" w:type="dxa"/>
              <w:bottom w:w="60" w:type="dxa"/>
              <w:right w:w="6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水灾害救援装备</w:t>
            </w:r>
          </w:p>
        </w:tc>
        <w:tc>
          <w:tcPr>
            <w:tcW w:w="7156"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分离式和垂直式供排水抢险车</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龙吸水</w:t>
            </w:r>
            <w:r>
              <w:rPr>
                <w:rFonts w:hint="eastAsia"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应急指挥车、应急通讯保障车、抢险救援发电照明车、移动智能照明平台、多功能照明系统、水上救援机器人、水下救援机器人、便携式潜水泵、大功率潜水电泵、动力艇、冲锋舟、背负式卫星便携站、370M窄带固定基站、370M窄带移动基站等</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09" w:type="dxa"/>
            <w:tcMar>
              <w:top w:w="60" w:type="dxa"/>
              <w:left w:w="60" w:type="dxa"/>
              <w:bottom w:w="60" w:type="dxa"/>
              <w:right w:w="6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森林防灭火装备</w:t>
            </w:r>
          </w:p>
        </w:tc>
        <w:tc>
          <w:tcPr>
            <w:tcW w:w="7156"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风力灭火机、风水灭火机、灭火水枪、灭火二号工具、移动水泵灭火系统、油锯、割灌机、清火组合工具、灭火机加油器、滴油式点火器、防火吊桶、直升机空中卫星视频传输设备、短波视频空地传输设备、防汛六面体沉箱、索滑降设备等</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09" w:type="dxa"/>
            <w:tcMar>
              <w:top w:w="60" w:type="dxa"/>
              <w:left w:w="60" w:type="dxa"/>
              <w:bottom w:w="60" w:type="dxa"/>
              <w:right w:w="6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执法监管装备</w:t>
            </w:r>
          </w:p>
        </w:tc>
        <w:tc>
          <w:tcPr>
            <w:tcW w:w="7156"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矿用多参数气体检测仪、多功能数字罗盘、本质安全型长杆式无线探测终端、矿用通风多参数检测仪、空区激光扫描仪、直读式粉尘检测仪、矿用本质安全型红外测仪、接地电阻测试仪、手持式危险液体安全检测仪、手持式危险化学品拉曼光谱仪、红外测温仪等</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p>
        </w:tc>
      </w:tr>
      <w:bookmarkEnd w:id="176"/>
      <w:bookmarkEnd w:id="177"/>
      <w:bookmarkEnd w:id="178"/>
      <w:bookmarkEnd w:id="179"/>
      <w:bookmarkEnd w:id="182"/>
      <w:bookmarkEnd w:id="183"/>
      <w:bookmarkEnd w:id="184"/>
      <w:bookmarkEnd w:id="185"/>
      <w:bookmarkEnd w:id="186"/>
      <w:bookmarkEnd w:id="187"/>
      <w:bookmarkEnd w:id="188"/>
      <w:bookmarkEnd w:id="189"/>
    </w:tbl>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206" w:name="_Toc15960"/>
      <w:bookmarkStart w:id="207" w:name="_Toc14174"/>
      <w:bookmarkStart w:id="208" w:name="_Toc872"/>
      <w:bookmarkStart w:id="209" w:name="_Toc20314"/>
      <w:bookmarkStart w:id="210" w:name="_Toc96672806"/>
      <w:bookmarkStart w:id="211" w:name="_Toc95994793"/>
      <w:bookmarkStart w:id="212" w:name="_Toc17997"/>
      <w:bookmarkStart w:id="213" w:name="_Toc31411"/>
      <w:bookmarkStart w:id="214" w:name="_Toc93524418"/>
      <w:r>
        <w:rPr>
          <w:rFonts w:hint="default" w:ascii="Times New Roman" w:hAnsi="Times New Roman" w:eastAsia="楷体_GB2312" w:cs="Times New Roman"/>
          <w:color w:val="000000" w:themeColor="text1"/>
          <w:sz w:val="32"/>
          <w:szCs w:val="32"/>
          <w14:textFill>
            <w14:solidFill>
              <w14:schemeClr w14:val="tx1"/>
            </w14:solidFill>
          </w14:textFill>
        </w:rPr>
        <w:t>（六）</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全民</w:t>
      </w:r>
      <w:r>
        <w:rPr>
          <w:rFonts w:hint="default" w:ascii="Times New Roman" w:hAnsi="Times New Roman" w:eastAsia="楷体_GB2312" w:cs="Times New Roman"/>
          <w:color w:val="000000" w:themeColor="text1"/>
          <w:sz w:val="32"/>
          <w:szCs w:val="32"/>
          <w14:textFill>
            <w14:solidFill>
              <w14:schemeClr w14:val="tx1"/>
            </w14:solidFill>
          </w14:textFill>
        </w:rPr>
        <w:t>应急能力提升工程</w:t>
      </w:r>
      <w:bookmarkEnd w:id="206"/>
      <w:bookmarkEnd w:id="207"/>
      <w:bookmarkEnd w:id="208"/>
      <w:bookmarkEnd w:id="209"/>
      <w:bookmarkEnd w:id="210"/>
      <w:bookmarkEnd w:id="211"/>
      <w:bookmarkEnd w:id="212"/>
      <w:bookmarkEnd w:id="213"/>
      <w:bookmarkEnd w:id="214"/>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pPr>
      <w:bookmarkStart w:id="215" w:name="_Hlk96009519"/>
      <w:r>
        <w:rPr>
          <w:rFonts w:hint="default" w:ascii="Times New Roman" w:hAnsi="Times New Roman" w:eastAsia="仿宋_GB2312" w:cs="Times New Roman"/>
          <w:b w:val="0"/>
          <w:bCs w:val="0"/>
          <w:strike w:val="0"/>
          <w:dstrike w:val="0"/>
          <w:color w:val="000000" w:themeColor="text1"/>
          <w:sz w:val="32"/>
          <w:szCs w:val="32"/>
          <w14:textFill>
            <w14:solidFill>
              <w14:schemeClr w14:val="tx1"/>
            </w14:solidFill>
          </w14:textFill>
        </w:rPr>
        <w:t>应急安全体验场馆</w:t>
      </w:r>
      <w:bookmarkEnd w:id="215"/>
      <w:r>
        <w:rPr>
          <w:rFonts w:hint="default" w:ascii="Times New Roman" w:hAnsi="Times New Roman" w:eastAsia="仿宋_GB2312" w:cs="Times New Roman"/>
          <w:b w:val="0"/>
          <w:bCs w:val="0"/>
          <w:strike w:val="0"/>
          <w:dstrike w:val="0"/>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b w:val="0"/>
          <w:bCs w:val="0"/>
          <w:strike w:val="0"/>
          <w:dstrike w:val="0"/>
          <w:color w:val="000000" w:themeColor="text1"/>
          <w:sz w:val="32"/>
          <w:szCs w:val="32"/>
          <w14:textFill>
            <w14:solidFill>
              <w14:schemeClr w14:val="tx1"/>
            </w14:solidFill>
          </w14:textFill>
        </w:rPr>
        <w:t>。</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建设市级实景应急安全体验馆，主要包括地震应急逃生、高层火灾逃生滑道、VR体验、安全标志认知、地铁应急逃生、火场安全逃生通道、高层缓降、结绳训练、溺水自救互救、院外紧急救护、居家安全、模拟灭火体验、垂直电梯体验、飓风体验、车辆落水自救互救、触电自救互救、红十字会等各类模拟体验项目。通过新建和改扩建相结合的方式，支持建设安全生产与防灾减灾救灾体验场馆。到2025年底，打造</w:t>
      </w:r>
      <w:r>
        <w:rPr>
          <w:rFonts w:hint="default" w:ascii="Times New Roman" w:hAnsi="Times New Roman" w:eastAsia="仿宋_GB2312" w:cs="Times New Roman"/>
          <w:strike w:val="0"/>
          <w:dstrike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strike w:val="0"/>
          <w:dstrike w:val="0"/>
          <w:color w:val="000000" w:themeColor="text1"/>
          <w:sz w:val="32"/>
          <w:szCs w:val="32"/>
          <w14:textFill>
            <w14:solidFill>
              <w14:schemeClr w14:val="tx1"/>
            </w14:solidFill>
          </w14:textFill>
        </w:rPr>
        <w:t>个特色鲜明的安全宣传教育和应急科普体验馆，有条件的村（社区）建立防灾减灾应急科普宣教室。</w:t>
      </w:r>
    </w:p>
    <w:bookmarkEnd w:id="180"/>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八</w:t>
      </w:r>
      <w:r>
        <w:rPr>
          <w:rFonts w:hint="default" w:ascii="Times New Roman" w:hAnsi="Times New Roman" w:eastAsia="黑体" w:cs="Times New Roman"/>
          <w:b w:val="0"/>
          <w:bCs/>
          <w:color w:val="000000" w:themeColor="text1"/>
          <w:sz w:val="32"/>
          <w:szCs w:val="32"/>
          <w14:textFill>
            <w14:solidFill>
              <w14:schemeClr w14:val="tx1"/>
            </w14:solidFill>
          </w14:textFill>
        </w:rPr>
        <w:t>、全面强化保障措施，有效推动规划落地落实见效</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216" w:name="_Toc15260"/>
      <w:bookmarkStart w:id="217" w:name="_Toc4198"/>
      <w:bookmarkStart w:id="218" w:name="_Toc95994795"/>
      <w:bookmarkStart w:id="219" w:name="_Toc1829"/>
      <w:bookmarkStart w:id="220" w:name="_Toc4140"/>
      <w:bookmarkStart w:id="221" w:name="_Toc93524420"/>
      <w:bookmarkStart w:id="222" w:name="_Toc13062"/>
      <w:bookmarkStart w:id="223" w:name="_Toc9446"/>
      <w:bookmarkStart w:id="224" w:name="_Toc96672808"/>
      <w:r>
        <w:rPr>
          <w:rFonts w:hint="default" w:ascii="Times New Roman" w:hAnsi="Times New Roman" w:eastAsia="楷体_GB2312" w:cs="Times New Roman"/>
          <w:color w:val="000000" w:themeColor="text1"/>
          <w:sz w:val="32"/>
          <w:szCs w:val="32"/>
          <w14:textFill>
            <w14:solidFill>
              <w14:schemeClr w14:val="tx1"/>
            </w14:solidFill>
          </w14:textFill>
        </w:rPr>
        <w:t>（一）加强组织领导</w:t>
      </w:r>
      <w:bookmarkEnd w:id="216"/>
      <w:bookmarkEnd w:id="217"/>
      <w:bookmarkEnd w:id="218"/>
      <w:bookmarkEnd w:id="219"/>
      <w:bookmarkEnd w:id="220"/>
      <w:bookmarkEnd w:id="221"/>
      <w:bookmarkEnd w:id="222"/>
      <w:bookmarkEnd w:id="223"/>
      <w:bookmarkEnd w:id="224"/>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坚持党对应急管理工作的全面领导，</w:t>
      </w:r>
      <w:r>
        <w:rPr>
          <w:rFonts w:hint="default" w:ascii="Times New Roman" w:hAnsi="Times New Roman" w:eastAsia="仿宋_GB2312" w:cs="Times New Roman"/>
          <w:strike w:val="0"/>
          <w:dstrike w:val="0"/>
          <w:color w:val="000000" w:themeColor="text1"/>
          <w:sz w:val="32"/>
          <w:szCs w:val="32"/>
          <w:u w:val="none"/>
          <w:lang w:eastAsia="zh-CN"/>
          <w14:textFill>
            <w14:solidFill>
              <w14:schemeClr w14:val="tx1"/>
            </w14:solidFill>
          </w14:textFill>
        </w:rPr>
        <w:t>各乡镇（街道）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、各有关部门要结合实际制定规划实施方案，</w:t>
      </w:r>
      <w:r>
        <w:rPr>
          <w:rFonts w:hint="default" w:ascii="Times New Roman" w:hAnsi="Times New Roman" w:eastAsia="仿宋_GB2312" w:cs="Times New Roman"/>
          <w:color w:val="000000" w:themeColor="text1"/>
          <w:sz w:val="32"/>
          <w:szCs w:val="32"/>
          <w14:textFill>
            <w14:solidFill>
              <w14:schemeClr w14:val="tx1"/>
            </w14:solidFill>
          </w14:textFill>
        </w:rPr>
        <w:t>明确职责分工，逐级分解、落实规划主要任务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，加强规划与实施方案的有效衔接。各级政府要</w:t>
      </w:r>
      <w:r>
        <w:rPr>
          <w:rFonts w:hint="default" w:ascii="Times New Roman" w:hAnsi="Times New Roman" w:eastAsia="仿宋_GB2312" w:cs="Times New Roman"/>
          <w:color w:val="000000" w:themeColor="text1"/>
          <w:sz w:val="32"/>
          <w:szCs w:val="32"/>
          <w14:textFill>
            <w14:solidFill>
              <w14:schemeClr w14:val="tx1"/>
            </w14:solidFill>
          </w14:textFill>
        </w:rPr>
        <w:t>把专项规划纳入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或融入</w:t>
      </w:r>
      <w:r>
        <w:rPr>
          <w:rFonts w:hint="default" w:ascii="Times New Roman" w:hAnsi="Times New Roman" w:eastAsia="仿宋_GB2312" w:cs="Times New Roman"/>
          <w:color w:val="000000" w:themeColor="text1"/>
          <w:sz w:val="32"/>
          <w:szCs w:val="32"/>
          <w14:textFill>
            <w14:solidFill>
              <w14:schemeClr w14:val="tx1"/>
            </w14:solidFill>
          </w14:textFill>
        </w:rPr>
        <w:t>本级重点规划范围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，实现应急管理与地区高质量发展的深度融合。明确规划各项任务推进计划、时间节点和阶段目标，</w:t>
      </w:r>
      <w:r>
        <w:rPr>
          <w:rFonts w:hint="default" w:ascii="Times New Roman" w:hAnsi="Times New Roman" w:eastAsia="仿宋_GB2312" w:cs="Times New Roman"/>
          <w:color w:val="000000" w:themeColor="text1"/>
          <w:sz w:val="32"/>
          <w:szCs w:val="32"/>
          <w14:textFill>
            <w14:solidFill>
              <w14:schemeClr w14:val="tx1"/>
            </w14:solidFill>
          </w14:textFill>
        </w:rPr>
        <w:t>协调解决规划落实过程中的重大问题，确保规划目标、主要任务和重点工程有序高效推进。</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225" w:name="_Toc21577"/>
      <w:bookmarkStart w:id="226" w:name="_Toc4040"/>
      <w:bookmarkStart w:id="227" w:name="_Toc96672809"/>
      <w:bookmarkStart w:id="228" w:name="_Toc23668"/>
      <w:bookmarkStart w:id="229" w:name="_Toc13094"/>
      <w:bookmarkStart w:id="230" w:name="_Toc93524421"/>
      <w:bookmarkStart w:id="231" w:name="_Toc16491"/>
      <w:bookmarkStart w:id="232" w:name="_Toc5430"/>
      <w:bookmarkStart w:id="233" w:name="_Toc95994796"/>
      <w:r>
        <w:rPr>
          <w:rFonts w:hint="default" w:ascii="Times New Roman" w:hAnsi="Times New Roman" w:eastAsia="楷体_GB2312" w:cs="Times New Roman"/>
          <w:color w:val="000000" w:themeColor="text1"/>
          <w:sz w:val="32"/>
          <w:szCs w:val="32"/>
          <w14:textFill>
            <w14:solidFill>
              <w14:schemeClr w14:val="tx1"/>
            </w14:solidFill>
          </w14:textFill>
        </w:rPr>
        <w:t>（二）保障资金投入</w:t>
      </w:r>
      <w:bookmarkEnd w:id="225"/>
      <w:bookmarkEnd w:id="226"/>
      <w:bookmarkEnd w:id="227"/>
      <w:bookmarkEnd w:id="228"/>
      <w:bookmarkEnd w:id="229"/>
      <w:bookmarkEnd w:id="230"/>
      <w:bookmarkEnd w:id="231"/>
      <w:bookmarkEnd w:id="232"/>
      <w:bookmarkEnd w:id="233"/>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充分发挥重点工程项目的规划引领作用，按照事权与支出责任相适应的原则，加强资源统筹，在充分利用现有资源的基础上，完善财政、金融、信贷等政策。市、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乡两级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政府要根据本地区人口规模、经济发展水平、灾害风险特点，加大财政资金投入力度，推动所需经费纳入同级财政预算，建立财政资金长效保障机制。</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lang w:eastAsia="zh-CN"/>
          <w14:textFill>
            <w14:solidFill>
              <w14:schemeClr w14:val="tx1"/>
            </w14:solidFill>
          </w14:textFill>
        </w:rPr>
      </w:pPr>
      <w:bookmarkStart w:id="234" w:name="_Toc12782"/>
      <w:bookmarkStart w:id="235" w:name="_Toc19230"/>
      <w:bookmarkStart w:id="236" w:name="_Toc31634"/>
      <w:bookmarkStart w:id="237" w:name="_Toc95994797"/>
      <w:bookmarkStart w:id="238" w:name="_Toc93524422"/>
      <w:bookmarkStart w:id="239" w:name="_Toc96672810"/>
      <w:bookmarkStart w:id="240" w:name="_Toc5509"/>
      <w:bookmarkStart w:id="241" w:name="_Toc32044"/>
      <w:bookmarkStart w:id="242" w:name="_Toc32658"/>
      <w:r>
        <w:rPr>
          <w:rFonts w:hint="default" w:ascii="Times New Roman" w:hAnsi="Times New Roman" w:eastAsia="楷体_GB2312" w:cs="Times New Roman"/>
          <w:color w:val="000000" w:themeColor="text1"/>
          <w:sz w:val="32"/>
          <w:szCs w:val="32"/>
          <w14:textFill>
            <w14:solidFill>
              <w14:schemeClr w14:val="tx1"/>
            </w14:solidFill>
          </w14:textFill>
        </w:rPr>
        <w:t>（三）强化</w:t>
      </w:r>
      <w:bookmarkEnd w:id="234"/>
      <w:bookmarkEnd w:id="235"/>
      <w:bookmarkEnd w:id="236"/>
      <w:bookmarkEnd w:id="237"/>
      <w:bookmarkEnd w:id="238"/>
      <w:bookmarkEnd w:id="239"/>
      <w:bookmarkEnd w:id="240"/>
      <w:bookmarkEnd w:id="241"/>
      <w:bookmarkEnd w:id="242"/>
      <w:r>
        <w:rPr>
          <w:rFonts w:hint="default" w:ascii="Times New Roman" w:hAnsi="Times New Roman" w:eastAsia="楷体_GB2312" w:cs="Times New Roman"/>
          <w:color w:val="000000" w:themeColor="text1"/>
          <w:sz w:val="32"/>
          <w:szCs w:val="32"/>
          <w:lang w:eastAsia="zh-CN"/>
          <w14:textFill>
            <w14:solidFill>
              <w14:schemeClr w14:val="tx1"/>
            </w14:solidFill>
          </w14:textFill>
        </w:rPr>
        <w:t>实施监督</w:t>
      </w:r>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依据本规划确定的目标指标、主要任务、重点工程等，制定年度实施方案、年度责任分工方案、年度推进计划。坚持任务导向，确定各部门、各</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乡镇（街道）的责任边界，将任务落实到部门。开展规划实施情况监测，对规划明确的重点工程项目、重大政策举措等加强跟踪监督，确保规划目标任务全面落实。</w:t>
      </w:r>
    </w:p>
    <w:p>
      <w:pPr>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40" w:firstLineChars="200"/>
        <w:jc w:val="both"/>
        <w:outlineLvl w:val="9"/>
        <w:rPr>
          <w:rFonts w:hint="default" w:ascii="Times New Roman" w:hAnsi="Times New Roman" w:eastAsia="楷体_GB2312" w:cs="Times New Roman"/>
          <w:color w:val="000000" w:themeColor="text1"/>
          <w:sz w:val="32"/>
          <w:szCs w:val="32"/>
          <w14:textFill>
            <w14:solidFill>
              <w14:schemeClr w14:val="tx1"/>
            </w14:solidFill>
          </w14:textFill>
        </w:rPr>
      </w:pPr>
      <w:bookmarkStart w:id="243" w:name="_Toc23285"/>
      <w:bookmarkStart w:id="244" w:name="_Toc93524423"/>
      <w:bookmarkStart w:id="245" w:name="_Toc8438"/>
      <w:bookmarkStart w:id="246" w:name="_Toc2763"/>
      <w:bookmarkStart w:id="247" w:name="_Toc95994798"/>
      <w:bookmarkStart w:id="248" w:name="_Toc96672811"/>
      <w:bookmarkStart w:id="249" w:name="_Toc10636"/>
      <w:bookmarkStart w:id="250" w:name="_Toc17979"/>
      <w:bookmarkStart w:id="251" w:name="_Toc21197"/>
      <w:r>
        <w:rPr>
          <w:rFonts w:hint="default" w:ascii="Times New Roman" w:hAnsi="Times New Roman" w:eastAsia="楷体_GB2312" w:cs="Times New Roman"/>
          <w:color w:val="000000" w:themeColor="text1"/>
          <w:sz w:val="32"/>
          <w:szCs w:val="32"/>
          <w14:textFill>
            <w14:solidFill>
              <w14:schemeClr w14:val="tx1"/>
            </w14:solidFill>
          </w14:textFill>
        </w:rPr>
        <w:t>（四）实施评估考核</w:t>
      </w:r>
      <w:bookmarkEnd w:id="243"/>
      <w:bookmarkEnd w:id="244"/>
      <w:bookmarkEnd w:id="245"/>
      <w:bookmarkEnd w:id="246"/>
      <w:bookmarkEnd w:id="247"/>
      <w:bookmarkEnd w:id="248"/>
      <w:bookmarkEnd w:id="249"/>
      <w:bookmarkEnd w:id="250"/>
      <w:bookmarkEnd w:id="251"/>
    </w:p>
    <w:p>
      <w:pPr>
        <w:keepLines w:val="0"/>
        <w:pageBreakBefore w:val="0"/>
        <w:widowControl w:val="0"/>
        <w:kinsoku/>
        <w:wordWrap/>
        <w:overflowPunct w:val="0"/>
        <w:topLinePunct w:val="0"/>
        <w:autoSpaceDE/>
        <w:autoSpaceDN/>
        <w:bidi w:val="0"/>
        <w:spacing w:line="600" w:lineRule="exact"/>
        <w:ind w:left="0" w:leftChars="0" w:right="0" w:rightChars="0" w:firstLine="640" w:firstLineChars="200"/>
        <w:jc w:val="both"/>
        <w:outlineLvl w:val="9"/>
        <w:rPr>
          <w:rFonts w:hint="default"/>
        </w:rPr>
        <w:sectPr>
          <w:footerReference r:id="rId3" w:type="default"/>
          <w:footerReference r:id="rId4" w:type="even"/>
          <w:pgSz w:w="11907" w:h="16840"/>
          <w:pgMar w:top="2268" w:right="1531" w:bottom="1814" w:left="1531" w:header="720" w:footer="1247" w:gutter="0"/>
          <w:cols w:space="0" w:num="1"/>
        </w:sectPr>
      </w:pPr>
      <w:r>
        <w:rPr>
          <w:rFonts w:hint="default" w:ascii="Times New Roman" w:hAnsi="Times New Roman" w:eastAsia="仿宋_GB2312" w:cs="Times New Roman"/>
          <w:color w:val="000000" w:themeColor="text1"/>
          <w:sz w:val="32"/>
          <w:szCs w:val="32"/>
          <w14:textFill>
            <w14:solidFill>
              <w14:schemeClr w14:val="tx1"/>
            </w14:solidFill>
          </w14:textFill>
        </w:rPr>
        <w:t>建立规划实施激励约束机制，制定规划实施考核办法及执行评价指标体系，加强规划实施进展情况跟踪分析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强协调指导，及时督促，强化检查，确保规划任务高质量完成。依据规划管理办法落实规划实施评估要求，组织开展规划实施年度监测分析，并在2023年6月底和2025年底分别对规划实施情况进行中期评估和总结评估，分析实施进展情况及存在问题，提出改进措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并将</w:t>
      </w:r>
      <w:r>
        <w:rPr>
          <w:rFonts w:hint="default" w:ascii="Times New Roman" w:hAnsi="Times New Roman" w:eastAsia="仿宋_GB2312" w:cs="Times New Roman"/>
          <w:color w:val="000000" w:themeColor="text1"/>
          <w:sz w:val="32"/>
          <w:szCs w:val="32"/>
          <w14:textFill>
            <w14:solidFill>
              <w14:schemeClr w14:val="tx1"/>
            </w14:solidFill>
          </w14:textFill>
        </w:rPr>
        <w:t>评估结果向</w:t>
      </w:r>
      <w:r>
        <w:rPr>
          <w:rFonts w:hint="default" w:ascii="Times New Roman" w:hAnsi="Times New Roman" w:eastAsia="仿宋_GB2312" w:cs="Times New Roman"/>
          <w:strike w:val="0"/>
          <w:dstrike w:val="0"/>
          <w:color w:val="000000" w:themeColor="text1"/>
          <w:sz w:val="32"/>
          <w:szCs w:val="32"/>
          <w:lang w:eastAsia="zh-CN"/>
          <w14:textFill>
            <w14:solidFill>
              <w14:schemeClr w14:val="tx1"/>
            </w14:solidFill>
          </w14:textFill>
        </w:rPr>
        <w:t>荥阳</w:t>
      </w:r>
      <w:r>
        <w:rPr>
          <w:rFonts w:hint="default" w:ascii="Times New Roman" w:hAnsi="Times New Roman" w:eastAsia="仿宋_GB2312" w:cs="Times New Roman"/>
          <w:color w:val="000000" w:themeColor="text1"/>
          <w:sz w:val="32"/>
          <w:szCs w:val="32"/>
          <w14:textFill>
            <w14:solidFill>
              <w14:schemeClr w14:val="tx1"/>
            </w14:solidFill>
          </w14:textFill>
        </w:rPr>
        <w:t>市市委、市政府报告，以适当方式向社会公布，作为各级党委政府和部门政绩考核的重要内容。</w:t>
      </w:r>
    </w:p>
    <w:p>
      <w:pPr>
        <w:pStyle w:val="2"/>
        <w:rPr>
          <w:rFonts w:hint="eastAsia"/>
          <w:lang w:eastAsia="zh-CN"/>
        </w:rPr>
      </w:pPr>
    </w:p>
    <w:sectPr>
      <w:footerReference r:id="rId5" w:type="default"/>
      <w:pgSz w:w="11907" w:h="16840"/>
      <w:pgMar w:top="2268" w:right="1531" w:bottom="1814" w:left="1531" w:header="720" w:footer="1247"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
    <w:altName w:val="DejaVu Math TeX Gyre"/>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B">
    <w:altName w:val="DejaVu Math TeX Gyre"/>
    <w:panose1 w:val="00000000000000000000"/>
    <w:charset w:val="00"/>
    <w:family w:val="auto"/>
    <w:pitch w:val="default"/>
    <w:sig w:usb0="00000000" w:usb1="00000000" w:usb2="00000000" w:usb3="00000000" w:csb0="00000001" w:csb1="00000000"/>
  </w:font>
  <w:font w:name="方正黑体简体">
    <w:altName w:val="方正小标宋简体"/>
    <w:panose1 w:val="02010601030101010101"/>
    <w:charset w:val="86"/>
    <w:family w:val="script"/>
    <w:pitch w:val="default"/>
    <w:sig w:usb0="00000000" w:usb1="00000000" w:usb2="00000000" w:usb3="00000000" w:csb0="00040000" w:csb1="00000000"/>
  </w:font>
  <w:font w:name="C">
    <w:altName w:val="DejaVu Math TeX Gyre"/>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framePr w:wrap="around" w:vAnchor="text" w:hAnchor="margin" w:xAlign="outside" w:y="1"/>
      <w:widowControl w:val="0"/>
      <w:kinsoku/>
      <w:wordWrap/>
      <w:overflowPunct/>
      <w:topLinePunct w:val="0"/>
      <w:autoSpaceDE/>
      <w:autoSpaceDN/>
      <w:bidi w:val="0"/>
      <w:adjustRightInd/>
      <w:snapToGrid w:val="0"/>
      <w:spacing w:line="240" w:lineRule="auto"/>
      <w:ind w:left="210" w:leftChars="100" w:right="210" w:rightChars="100" w:firstLine="0" w:firstLineChars="0"/>
      <w:jc w:val="left"/>
      <w:textAlignment w:val="auto"/>
      <w:outlineLvl w:val="9"/>
      <w:rPr>
        <w:rStyle w:val="21"/>
        <w:sz w:val="28"/>
        <w:szCs w:val="28"/>
      </w:rPr>
    </w:pPr>
    <w:r>
      <w:rPr>
        <w:rStyle w:val="21"/>
        <w:sz w:val="28"/>
        <w:szCs w:val="28"/>
      </w:rPr>
      <w:t xml:space="preserve">— </w:t>
    </w:r>
    <w:r>
      <w:rPr>
        <w:rStyle w:val="21"/>
        <w:sz w:val="28"/>
        <w:szCs w:val="28"/>
      </w:rPr>
      <w:fldChar w:fldCharType="begin"/>
    </w:r>
    <w:r>
      <w:rPr>
        <w:rStyle w:val="21"/>
        <w:sz w:val="28"/>
        <w:szCs w:val="28"/>
      </w:rPr>
      <w:instrText xml:space="preserve">PAGE  </w:instrText>
    </w:r>
    <w:r>
      <w:rPr>
        <w:rStyle w:val="21"/>
        <w:sz w:val="28"/>
        <w:szCs w:val="28"/>
      </w:rPr>
      <w:fldChar w:fldCharType="separate"/>
    </w:r>
    <w:r>
      <w:rPr>
        <w:rStyle w:val="21"/>
        <w:sz w:val="28"/>
        <w:szCs w:val="28"/>
      </w:rPr>
      <w:t>14</w:t>
    </w:r>
    <w:r>
      <w:rPr>
        <w:rStyle w:val="21"/>
        <w:sz w:val="28"/>
        <w:szCs w:val="28"/>
      </w:rPr>
      <w:fldChar w:fldCharType="end"/>
    </w:r>
    <w:r>
      <w:rPr>
        <w:rStyle w:val="21"/>
        <w:sz w:val="28"/>
        <w:szCs w:val="28"/>
      </w:rPr>
      <w:t xml:space="preserve"> —</w:t>
    </w:r>
  </w:p>
  <w:p>
    <w:pPr>
      <w:pStyle w:val="12"/>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YzgyYTY2MGRhMGYxYmY4NDUzZTI5MmRmMzg4NjcifQ=="/>
  </w:docVars>
  <w:rsids>
    <w:rsidRoot w:val="00C72C2E"/>
    <w:rsid w:val="000041B3"/>
    <w:rsid w:val="00024E78"/>
    <w:rsid w:val="00043293"/>
    <w:rsid w:val="0006557E"/>
    <w:rsid w:val="000660E4"/>
    <w:rsid w:val="00083CBC"/>
    <w:rsid w:val="0009649E"/>
    <w:rsid w:val="00096CF5"/>
    <w:rsid w:val="000B5178"/>
    <w:rsid w:val="0011470F"/>
    <w:rsid w:val="0014588D"/>
    <w:rsid w:val="0014714A"/>
    <w:rsid w:val="001938E5"/>
    <w:rsid w:val="001A155B"/>
    <w:rsid w:val="001A3571"/>
    <w:rsid w:val="001D7139"/>
    <w:rsid w:val="00215DEC"/>
    <w:rsid w:val="00220152"/>
    <w:rsid w:val="00236305"/>
    <w:rsid w:val="002549B2"/>
    <w:rsid w:val="0027513F"/>
    <w:rsid w:val="002913F3"/>
    <w:rsid w:val="002A38F8"/>
    <w:rsid w:val="002C0059"/>
    <w:rsid w:val="00303079"/>
    <w:rsid w:val="003141D0"/>
    <w:rsid w:val="00335B44"/>
    <w:rsid w:val="003635A7"/>
    <w:rsid w:val="00366E5E"/>
    <w:rsid w:val="00396B78"/>
    <w:rsid w:val="003A2365"/>
    <w:rsid w:val="003B4D69"/>
    <w:rsid w:val="003C35EA"/>
    <w:rsid w:val="003F4235"/>
    <w:rsid w:val="00400109"/>
    <w:rsid w:val="00404359"/>
    <w:rsid w:val="00406A87"/>
    <w:rsid w:val="00456608"/>
    <w:rsid w:val="00480F25"/>
    <w:rsid w:val="004870A7"/>
    <w:rsid w:val="004A64B1"/>
    <w:rsid w:val="004B12F6"/>
    <w:rsid w:val="004F4B10"/>
    <w:rsid w:val="004F5222"/>
    <w:rsid w:val="00503425"/>
    <w:rsid w:val="00536DCA"/>
    <w:rsid w:val="00550B31"/>
    <w:rsid w:val="005731C7"/>
    <w:rsid w:val="005A3149"/>
    <w:rsid w:val="005A36ED"/>
    <w:rsid w:val="005B2562"/>
    <w:rsid w:val="005B355A"/>
    <w:rsid w:val="005E10D2"/>
    <w:rsid w:val="005F1CBC"/>
    <w:rsid w:val="00610462"/>
    <w:rsid w:val="00625697"/>
    <w:rsid w:val="006422D6"/>
    <w:rsid w:val="00645720"/>
    <w:rsid w:val="00645B81"/>
    <w:rsid w:val="006836A3"/>
    <w:rsid w:val="006B12BD"/>
    <w:rsid w:val="006C18E3"/>
    <w:rsid w:val="006D5930"/>
    <w:rsid w:val="006D7F0C"/>
    <w:rsid w:val="006F5494"/>
    <w:rsid w:val="007002B2"/>
    <w:rsid w:val="007336E7"/>
    <w:rsid w:val="00735CE8"/>
    <w:rsid w:val="0074469B"/>
    <w:rsid w:val="00770A1E"/>
    <w:rsid w:val="00771C91"/>
    <w:rsid w:val="007F3288"/>
    <w:rsid w:val="008502FE"/>
    <w:rsid w:val="00851198"/>
    <w:rsid w:val="008722A1"/>
    <w:rsid w:val="0087270B"/>
    <w:rsid w:val="00887B26"/>
    <w:rsid w:val="008922D5"/>
    <w:rsid w:val="008D1083"/>
    <w:rsid w:val="008D1664"/>
    <w:rsid w:val="008E7136"/>
    <w:rsid w:val="0091277C"/>
    <w:rsid w:val="009669FF"/>
    <w:rsid w:val="00992912"/>
    <w:rsid w:val="0099619E"/>
    <w:rsid w:val="009964FB"/>
    <w:rsid w:val="009C1BEA"/>
    <w:rsid w:val="009F1D6C"/>
    <w:rsid w:val="00A04330"/>
    <w:rsid w:val="00A05FC1"/>
    <w:rsid w:val="00A074B8"/>
    <w:rsid w:val="00A147C9"/>
    <w:rsid w:val="00A476A8"/>
    <w:rsid w:val="00A64831"/>
    <w:rsid w:val="00A8378C"/>
    <w:rsid w:val="00AB3EDF"/>
    <w:rsid w:val="00AD0111"/>
    <w:rsid w:val="00AD703A"/>
    <w:rsid w:val="00B00258"/>
    <w:rsid w:val="00B07572"/>
    <w:rsid w:val="00B10C04"/>
    <w:rsid w:val="00B4092D"/>
    <w:rsid w:val="00B753A6"/>
    <w:rsid w:val="00B76569"/>
    <w:rsid w:val="00B82DBC"/>
    <w:rsid w:val="00B91F99"/>
    <w:rsid w:val="00BA29C9"/>
    <w:rsid w:val="00BD253B"/>
    <w:rsid w:val="00BF6ABC"/>
    <w:rsid w:val="00C6439C"/>
    <w:rsid w:val="00C72C2E"/>
    <w:rsid w:val="00C74E6D"/>
    <w:rsid w:val="00C86E9B"/>
    <w:rsid w:val="00C927A6"/>
    <w:rsid w:val="00CC4404"/>
    <w:rsid w:val="00CD4A03"/>
    <w:rsid w:val="00D125AF"/>
    <w:rsid w:val="00D256D0"/>
    <w:rsid w:val="00DA7C3E"/>
    <w:rsid w:val="00DD2FE0"/>
    <w:rsid w:val="00DD7291"/>
    <w:rsid w:val="00DE072F"/>
    <w:rsid w:val="00E11549"/>
    <w:rsid w:val="00E36443"/>
    <w:rsid w:val="00E37BB7"/>
    <w:rsid w:val="00E4659D"/>
    <w:rsid w:val="00E674AF"/>
    <w:rsid w:val="00E72FC7"/>
    <w:rsid w:val="00E765CF"/>
    <w:rsid w:val="00E83B96"/>
    <w:rsid w:val="00EA1948"/>
    <w:rsid w:val="00EC1433"/>
    <w:rsid w:val="00EE0AA5"/>
    <w:rsid w:val="00EE5249"/>
    <w:rsid w:val="00EE5C56"/>
    <w:rsid w:val="00EF3F04"/>
    <w:rsid w:val="00F21E96"/>
    <w:rsid w:val="00F3499A"/>
    <w:rsid w:val="00F465B8"/>
    <w:rsid w:val="00F479D9"/>
    <w:rsid w:val="00F60180"/>
    <w:rsid w:val="00F84CD1"/>
    <w:rsid w:val="00F87981"/>
    <w:rsid w:val="00FC356D"/>
    <w:rsid w:val="00FF2F1A"/>
    <w:rsid w:val="01656A80"/>
    <w:rsid w:val="01BE1746"/>
    <w:rsid w:val="01E07553"/>
    <w:rsid w:val="034F2928"/>
    <w:rsid w:val="049345AD"/>
    <w:rsid w:val="04F4749F"/>
    <w:rsid w:val="06005716"/>
    <w:rsid w:val="06E1580D"/>
    <w:rsid w:val="075D4271"/>
    <w:rsid w:val="07671478"/>
    <w:rsid w:val="084C2200"/>
    <w:rsid w:val="08FD3246"/>
    <w:rsid w:val="096D1D5A"/>
    <w:rsid w:val="0A89037C"/>
    <w:rsid w:val="0B424E03"/>
    <w:rsid w:val="0C336AE9"/>
    <w:rsid w:val="0EC0020F"/>
    <w:rsid w:val="0EFC0D61"/>
    <w:rsid w:val="0F8C176E"/>
    <w:rsid w:val="11D02E86"/>
    <w:rsid w:val="12BC165D"/>
    <w:rsid w:val="131A1AEC"/>
    <w:rsid w:val="13332ECC"/>
    <w:rsid w:val="14B52694"/>
    <w:rsid w:val="15012F96"/>
    <w:rsid w:val="174C6222"/>
    <w:rsid w:val="17DB5C48"/>
    <w:rsid w:val="1A095921"/>
    <w:rsid w:val="1AE60676"/>
    <w:rsid w:val="1CDC262D"/>
    <w:rsid w:val="1D44297A"/>
    <w:rsid w:val="1D904C5B"/>
    <w:rsid w:val="1DB2591A"/>
    <w:rsid w:val="1DF07283"/>
    <w:rsid w:val="20B10C17"/>
    <w:rsid w:val="20CF5028"/>
    <w:rsid w:val="21111CAF"/>
    <w:rsid w:val="230F1167"/>
    <w:rsid w:val="232C662D"/>
    <w:rsid w:val="24CA4FFB"/>
    <w:rsid w:val="24CC49CE"/>
    <w:rsid w:val="27CE37F1"/>
    <w:rsid w:val="29D2049D"/>
    <w:rsid w:val="2BBD3232"/>
    <w:rsid w:val="2EF467E0"/>
    <w:rsid w:val="2FEB2A21"/>
    <w:rsid w:val="30130C78"/>
    <w:rsid w:val="307E4C81"/>
    <w:rsid w:val="316D4051"/>
    <w:rsid w:val="31A35A6A"/>
    <w:rsid w:val="352825CD"/>
    <w:rsid w:val="35DD54DF"/>
    <w:rsid w:val="3722312D"/>
    <w:rsid w:val="3869185A"/>
    <w:rsid w:val="38D02B70"/>
    <w:rsid w:val="3AA01296"/>
    <w:rsid w:val="3B743FF6"/>
    <w:rsid w:val="3B842E92"/>
    <w:rsid w:val="3D267C2B"/>
    <w:rsid w:val="3E300CBE"/>
    <w:rsid w:val="3E7E05F5"/>
    <w:rsid w:val="3F827C85"/>
    <w:rsid w:val="3FD1666F"/>
    <w:rsid w:val="3FE05D79"/>
    <w:rsid w:val="412F479E"/>
    <w:rsid w:val="424B64DC"/>
    <w:rsid w:val="42F314C9"/>
    <w:rsid w:val="450F7EE8"/>
    <w:rsid w:val="4512318B"/>
    <w:rsid w:val="463C1F14"/>
    <w:rsid w:val="46A05803"/>
    <w:rsid w:val="478723EC"/>
    <w:rsid w:val="48140391"/>
    <w:rsid w:val="48661735"/>
    <w:rsid w:val="48724537"/>
    <w:rsid w:val="49506EA2"/>
    <w:rsid w:val="4958269E"/>
    <w:rsid w:val="4A0A6964"/>
    <w:rsid w:val="4BB369BE"/>
    <w:rsid w:val="4D35482C"/>
    <w:rsid w:val="4E1F4ECA"/>
    <w:rsid w:val="4F1C1160"/>
    <w:rsid w:val="501500F9"/>
    <w:rsid w:val="50342257"/>
    <w:rsid w:val="506148F6"/>
    <w:rsid w:val="525764A8"/>
    <w:rsid w:val="525953C2"/>
    <w:rsid w:val="52DF09C3"/>
    <w:rsid w:val="52EC506B"/>
    <w:rsid w:val="55634C7F"/>
    <w:rsid w:val="56813150"/>
    <w:rsid w:val="57F71533"/>
    <w:rsid w:val="597C3C48"/>
    <w:rsid w:val="59F036F3"/>
    <w:rsid w:val="5A346EB9"/>
    <w:rsid w:val="5C7F75E3"/>
    <w:rsid w:val="5D543794"/>
    <w:rsid w:val="5DB24047"/>
    <w:rsid w:val="5E0900F9"/>
    <w:rsid w:val="613530CE"/>
    <w:rsid w:val="629152E7"/>
    <w:rsid w:val="62935F75"/>
    <w:rsid w:val="629C68B0"/>
    <w:rsid w:val="65374A7E"/>
    <w:rsid w:val="65382D95"/>
    <w:rsid w:val="658126C5"/>
    <w:rsid w:val="69C63BD1"/>
    <w:rsid w:val="69F055C0"/>
    <w:rsid w:val="6DF30D8F"/>
    <w:rsid w:val="6F23122E"/>
    <w:rsid w:val="6FFD5A77"/>
    <w:rsid w:val="70B51241"/>
    <w:rsid w:val="70CC1C3F"/>
    <w:rsid w:val="74376B65"/>
    <w:rsid w:val="753F781A"/>
    <w:rsid w:val="76F76A74"/>
    <w:rsid w:val="77671D41"/>
    <w:rsid w:val="779276DF"/>
    <w:rsid w:val="786A2613"/>
    <w:rsid w:val="797E0EC7"/>
    <w:rsid w:val="7A907D5D"/>
    <w:rsid w:val="7BD55DED"/>
    <w:rsid w:val="7D1B1BBE"/>
    <w:rsid w:val="7D3232A3"/>
    <w:rsid w:val="7DA13FCC"/>
    <w:rsid w:val="7F2922DE"/>
    <w:rsid w:val="FFFDF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Cambria" w:hAnsi="Cambria" w:eastAsia="楷体" w:cs="Cambria"/>
      <w:b/>
      <w:bCs/>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4">
    <w:name w:val="annotation text"/>
    <w:basedOn w:val="1"/>
    <w:qFormat/>
    <w:uiPriority w:val="0"/>
    <w:pPr>
      <w:jc w:val="left"/>
    </w:pPr>
  </w:style>
  <w:style w:type="paragraph" w:styleId="5">
    <w:name w:val="Body Text 3"/>
    <w:basedOn w:val="1"/>
    <w:qFormat/>
    <w:uiPriority w:val="0"/>
    <w:pPr>
      <w:spacing w:line="700" w:lineRule="exact"/>
      <w:jc w:val="center"/>
    </w:pPr>
    <w:rPr>
      <w:b/>
      <w:bCs/>
      <w:sz w:val="44"/>
    </w:rPr>
  </w:style>
  <w:style w:type="paragraph" w:styleId="6">
    <w:name w:val="Body Text"/>
    <w:basedOn w:val="1"/>
    <w:next w:val="7"/>
    <w:qFormat/>
    <w:uiPriority w:val="0"/>
    <w:pPr>
      <w:tabs>
        <w:tab w:val="center" w:pos="4109"/>
      </w:tabs>
      <w:spacing w:line="580" w:lineRule="atLeast"/>
    </w:pPr>
    <w:rPr>
      <w:rFonts w:ascii="黑体" w:eastAsia="黑体"/>
      <w:sz w:val="32"/>
      <w:szCs w:val="31"/>
    </w:rPr>
  </w:style>
  <w:style w:type="paragraph" w:styleId="7">
    <w:name w:val="Body Text 2"/>
    <w:basedOn w:val="1"/>
    <w:qFormat/>
    <w:uiPriority w:val="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after="240" w:afterLines="100" w:line="700" w:lineRule="atLeast"/>
      <w:jc w:val="center"/>
    </w:pPr>
    <w:rPr>
      <w:b/>
      <w:bCs/>
      <w:sz w:val="42"/>
      <w:szCs w:val="42"/>
    </w:rPr>
  </w:style>
  <w:style w:type="paragraph" w:styleId="8">
    <w:name w:val="Body Text Indent"/>
    <w:basedOn w:val="1"/>
    <w:qFormat/>
    <w:uiPriority w:val="0"/>
    <w:pPr>
      <w:autoSpaceDE w:val="0"/>
      <w:autoSpaceDN w:val="0"/>
      <w:adjustRightInd w:val="0"/>
      <w:ind w:left="540"/>
    </w:pPr>
    <w:rPr>
      <w:rFonts w:ascii="仿宋_GB2312" w:eastAsia="仿宋_GB2312"/>
      <w:kern w:val="0"/>
      <w:sz w:val="30"/>
      <w:szCs w:val="30"/>
    </w:rPr>
  </w:style>
  <w:style w:type="paragraph" w:styleId="9">
    <w:name w:val="Date"/>
    <w:basedOn w:val="1"/>
    <w:next w:val="1"/>
    <w:qFormat/>
    <w:uiPriority w:val="0"/>
    <w:pPr>
      <w:ind w:left="100" w:leftChars="2500"/>
    </w:pPr>
    <w:rPr>
      <w:rFonts w:ascii="仿宋_GB2312" w:eastAsia="仿宋_GB2312"/>
      <w:spacing w:val="15"/>
      <w:kern w:val="0"/>
      <w:sz w:val="31"/>
      <w:szCs w:val="31"/>
    </w:rPr>
  </w:style>
  <w:style w:type="paragraph" w:styleId="10">
    <w:name w:val="Body Text Indent 2"/>
    <w:basedOn w:val="1"/>
    <w:qFormat/>
    <w:uiPriority w:val="0"/>
    <w:pPr>
      <w:tabs>
        <w:tab w:val="left" w:pos="-1440"/>
        <w:tab w:val="left" w:pos="1120"/>
      </w:tabs>
      <w:autoSpaceDE w:val="0"/>
      <w:autoSpaceDN w:val="0"/>
      <w:adjustRightInd w:val="0"/>
      <w:ind w:left="1280"/>
    </w:pPr>
    <w:rPr>
      <w:rFonts w:ascii="仿宋_GB2312" w:eastAsia="仿宋_GB2312"/>
      <w:spacing w:val="-15"/>
      <w:kern w:val="0"/>
      <w:sz w:val="32"/>
      <w:szCs w:val="32"/>
    </w:rPr>
  </w:style>
  <w:style w:type="paragraph" w:styleId="11">
    <w:name w:val="Balloon Text"/>
    <w:basedOn w:val="1"/>
    <w:link w:val="33"/>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autoSpaceDE w:val="0"/>
      <w:autoSpaceDN w:val="0"/>
      <w:adjustRightInd w:val="0"/>
      <w:spacing w:line="600" w:lineRule="atLeast"/>
      <w:ind w:firstLine="600"/>
    </w:pPr>
    <w:rPr>
      <w:rFonts w:ascii="仿宋_GB2312" w:eastAsia="仿宋_GB2312"/>
      <w:kern w:val="0"/>
      <w:sz w:val="32"/>
      <w:szCs w:val="32"/>
    </w:rPr>
  </w:style>
  <w:style w:type="paragraph" w:styleId="15">
    <w:name w:val="Normal (Web)"/>
    <w:basedOn w:val="1"/>
    <w:qFormat/>
    <w:uiPriority w:val="0"/>
    <w:pPr>
      <w:autoSpaceDE w:val="0"/>
      <w:autoSpaceDN w:val="0"/>
      <w:adjustRightInd w:val="0"/>
      <w:spacing w:before="100" w:after="100"/>
      <w:jc w:val="left"/>
    </w:pPr>
    <w:rPr>
      <w:rFonts w:ascii="A" w:hAnsi="A"/>
      <w:kern w:val="0"/>
      <w:sz w:val="20"/>
    </w:rPr>
  </w:style>
  <w:style w:type="paragraph" w:styleId="16">
    <w:name w:val="Body Text First Indent 2"/>
    <w:basedOn w:val="8"/>
    <w:qFormat/>
    <w:uiPriority w:val="0"/>
    <w:pPr>
      <w:ind w:firstLine="420"/>
    </w:p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发文号"/>
    <w:qFormat/>
    <w:uiPriority w:val="0"/>
    <w:pPr>
      <w:widowControl w:val="0"/>
      <w:autoSpaceDE w:val="0"/>
      <w:autoSpaceDN w:val="0"/>
      <w:adjustRightInd w:val="0"/>
      <w:spacing w:before="170" w:line="380" w:lineRule="atLeast"/>
      <w:jc w:val="center"/>
    </w:pPr>
    <w:rPr>
      <w:rFonts w:ascii="仿宋_GB2312" w:hAnsi="Times New Roman" w:eastAsia="仿宋_GB2312" w:cs="Times New Roman"/>
      <w:sz w:val="21"/>
      <w:szCs w:val="21"/>
      <w:lang w:val="en-US" w:eastAsia="zh-CN" w:bidi="ar-SA"/>
    </w:rPr>
  </w:style>
  <w:style w:type="paragraph" w:customStyle="1" w:styleId="23">
    <w:name w:val="主标题"/>
    <w:qFormat/>
    <w:uiPriority w:val="99"/>
    <w:pPr>
      <w:widowControl w:val="0"/>
      <w:autoSpaceDE w:val="0"/>
      <w:autoSpaceDN w:val="0"/>
      <w:adjustRightInd w:val="0"/>
      <w:jc w:val="both"/>
    </w:pPr>
    <w:rPr>
      <w:rFonts w:ascii="仿宋_GB2312" w:hAnsi="Times New Roman" w:eastAsia="仿宋_GB2312" w:cs="Times New Roman"/>
      <w:sz w:val="48"/>
      <w:szCs w:val="48"/>
      <w:lang w:val="en-US" w:eastAsia="zh-CN" w:bidi="ar-SA"/>
    </w:rPr>
  </w:style>
  <w:style w:type="paragraph" w:customStyle="1" w:styleId="24">
    <w:name w:val="内文"/>
    <w:qFormat/>
    <w:uiPriority w:val="0"/>
    <w:pPr>
      <w:widowControl w:val="0"/>
      <w:autoSpaceDE w:val="0"/>
      <w:autoSpaceDN w:val="0"/>
      <w:adjustRightInd w:val="0"/>
      <w:jc w:val="both"/>
    </w:pPr>
    <w:rPr>
      <w:rFonts w:ascii="仿宋_GB2312" w:hAnsi="Times New Roman" w:eastAsia="仿宋_GB2312" w:cs="Times New Roman"/>
      <w:color w:val="000000"/>
      <w:szCs w:val="24"/>
      <w:lang w:val="en-US" w:eastAsia="zh-CN" w:bidi="ar-SA"/>
    </w:rPr>
  </w:style>
  <w:style w:type="paragraph" w:customStyle="1" w:styleId="25">
    <w:name w:val="附件标题"/>
    <w:basedOn w:val="23"/>
    <w:qFormat/>
    <w:uiPriority w:val="0"/>
    <w:pPr>
      <w:spacing w:line="700" w:lineRule="atLeast"/>
      <w:jc w:val="center"/>
    </w:pPr>
    <w:rPr>
      <w:rFonts w:ascii="方正小标宋简体" w:eastAsia="方正小标宋简体" w:cs="方正小标宋简体"/>
      <w:sz w:val="40"/>
      <w:szCs w:val="40"/>
    </w:rPr>
  </w:style>
  <w:style w:type="paragraph" w:customStyle="1" w:styleId="26">
    <w:name w:val="发文范围"/>
    <w:basedOn w:val="1"/>
    <w:qFormat/>
    <w:uiPriority w:val="0"/>
    <w:pPr>
      <w:autoSpaceDE w:val="0"/>
      <w:autoSpaceDN w:val="0"/>
      <w:adjustRightInd w:val="0"/>
      <w:spacing w:line="592" w:lineRule="atLeast"/>
    </w:pPr>
    <w:rPr>
      <w:rFonts w:ascii="A" w:hAnsi="A" w:cs="A"/>
      <w:kern w:val="0"/>
      <w:sz w:val="32"/>
      <w:szCs w:val="32"/>
    </w:rPr>
  </w:style>
  <w:style w:type="paragraph" w:customStyle="1" w:styleId="27">
    <w:name w:val="一级标题"/>
    <w:basedOn w:val="1"/>
    <w:qFormat/>
    <w:uiPriority w:val="99"/>
    <w:pPr>
      <w:autoSpaceDE w:val="0"/>
      <w:autoSpaceDN w:val="0"/>
      <w:adjustRightInd w:val="0"/>
      <w:spacing w:line="592" w:lineRule="atLeast"/>
      <w:ind w:firstLine="680"/>
    </w:pPr>
    <w:rPr>
      <w:rFonts w:ascii="B" w:hAnsi="B" w:cs="B"/>
      <w:kern w:val="0"/>
      <w:sz w:val="32"/>
      <w:szCs w:val="32"/>
    </w:rPr>
  </w:style>
  <w:style w:type="paragraph" w:customStyle="1" w:styleId="28">
    <w:name w:val="小标题 1"/>
    <w:basedOn w:val="23"/>
    <w:qFormat/>
    <w:uiPriority w:val="0"/>
    <w:pPr>
      <w:spacing w:line="370" w:lineRule="atLeast"/>
      <w:ind w:firstLine="454"/>
    </w:pPr>
    <w:rPr>
      <w:rFonts w:ascii="方正黑体简体" w:eastAsia="方正黑体简体" w:cs="方正黑体简体"/>
      <w:sz w:val="22"/>
      <w:szCs w:val="22"/>
    </w:rPr>
  </w:style>
  <w:style w:type="paragraph" w:customStyle="1" w:styleId="29">
    <w:name w:val="二级标题"/>
    <w:basedOn w:val="23"/>
    <w:qFormat/>
    <w:uiPriority w:val="0"/>
    <w:pPr>
      <w:spacing w:line="592" w:lineRule="atLeast"/>
      <w:ind w:firstLine="680"/>
    </w:pPr>
    <w:rPr>
      <w:rFonts w:ascii="C" w:hAnsi="C" w:eastAsia="宋体" w:cs="C"/>
      <w:sz w:val="32"/>
      <w:szCs w:val="32"/>
    </w:rPr>
  </w:style>
  <w:style w:type="paragraph" w:customStyle="1" w:styleId="30">
    <w:name w:val="大标题"/>
    <w:basedOn w:val="27"/>
    <w:qFormat/>
    <w:uiPriority w:val="0"/>
    <w:pPr>
      <w:spacing w:line="700" w:lineRule="atLeast"/>
      <w:ind w:firstLine="0"/>
      <w:jc w:val="center"/>
    </w:pPr>
    <w:rPr>
      <w:rFonts w:ascii="方正小标宋简体" w:hAnsi="Times New Roman" w:eastAsia="方正小标宋简体" w:cs="方正小标宋简体"/>
      <w:sz w:val="44"/>
      <w:szCs w:val="44"/>
    </w:rPr>
  </w:style>
  <w:style w:type="paragraph" w:customStyle="1" w:styleId="31">
    <w:name w:val="章"/>
    <w:basedOn w:val="1"/>
    <w:next w:val="1"/>
    <w:qFormat/>
    <w:uiPriority w:val="0"/>
    <w:pPr>
      <w:autoSpaceDE w:val="0"/>
      <w:autoSpaceDN w:val="0"/>
      <w:adjustRightInd w:val="0"/>
      <w:spacing w:before="170" w:after="170" w:line="592" w:lineRule="atLeast"/>
      <w:jc w:val="center"/>
    </w:pPr>
    <w:rPr>
      <w:rFonts w:ascii="B" w:hAnsi="B" w:cs="B"/>
      <w:kern w:val="0"/>
      <w:sz w:val="32"/>
      <w:szCs w:val="32"/>
    </w:rPr>
  </w:style>
  <w:style w:type="paragraph" w:customStyle="1" w:styleId="32">
    <w:name w:val="附件二字"/>
    <w:basedOn w:val="29"/>
    <w:next w:val="29"/>
    <w:qFormat/>
    <w:uiPriority w:val="0"/>
    <w:pPr>
      <w:ind w:firstLine="0"/>
    </w:pPr>
    <w:rPr>
      <w:rFonts w:ascii="B" w:hAnsi="B" w:cs="B"/>
    </w:rPr>
  </w:style>
  <w:style w:type="character" w:customStyle="1" w:styleId="33">
    <w:name w:val="批注框文本 字符"/>
    <w:link w:val="11"/>
    <w:qFormat/>
    <w:uiPriority w:val="0"/>
    <w:rPr>
      <w:kern w:val="2"/>
      <w:sz w:val="18"/>
      <w:szCs w:val="18"/>
    </w:rPr>
  </w:style>
  <w:style w:type="table" w:customStyle="1" w:styleId="3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天佑科技</Company>
  <Pages>51</Pages>
  <Words>25515</Words>
  <Characters>25767</Characters>
  <Lines>14</Lines>
  <Paragraphs>3</Paragraphs>
  <TotalTime>7</TotalTime>
  <ScaleCrop>false</ScaleCrop>
  <LinksUpToDate>false</LinksUpToDate>
  <CharactersWithSpaces>25844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2019-08-06T19:38:00Z</dcterms:created>
  <dc:creator>ty</dc:creator>
  <cp:lastModifiedBy>greatwall</cp:lastModifiedBy>
  <cp:lastPrinted>2021-12-17T18:56:00Z</cp:lastPrinted>
  <dcterms:modified xsi:type="dcterms:W3CDTF">2022-12-09T10:11:44Z</dcterms:modified>
  <dc:title>荥政〔2003〕3号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8AEED0FD50BE42FBB81D4C9395F3A23B</vt:lpwstr>
  </property>
</Properties>
</file>